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0A8B" w14:textId="74D494BD" w:rsidR="00706006" w:rsidRDefault="00C6469C" w:rsidP="00C6469C">
      <w:pPr>
        <w:pStyle w:val="Title"/>
        <w:rPr>
          <w:lang w:val="en-US"/>
        </w:rPr>
      </w:pPr>
      <w:r>
        <w:rPr>
          <w:lang w:val="en-US"/>
        </w:rPr>
        <w:t>Hip pain in children and adolescents</w:t>
      </w:r>
    </w:p>
    <w:p w14:paraId="290C9A7B" w14:textId="77777777" w:rsidR="00C859B8" w:rsidRDefault="00C6469C" w:rsidP="00C6469C">
      <w:r w:rsidRPr="00C6469C">
        <w:t xml:space="preserve">Children and adolescents with hip-related pain can present with a wide variety of symptoms depending on the underlying pathology. A very common but easily missed presentation across multiple conditions is referred pain to the thigh or knee; because the hip and knee share nerve pathways, a child complaining of knee pain may </w:t>
      </w:r>
      <w:proofErr w:type="gramStart"/>
      <w:r w:rsidRPr="00C6469C">
        <w:t>actually have</w:t>
      </w:r>
      <w:proofErr w:type="gramEnd"/>
      <w:r w:rsidRPr="00C6469C">
        <w:t xml:space="preserve"> a primary hip problem. </w:t>
      </w:r>
      <w:r>
        <w:t xml:space="preserve">It’s worth knowing that one of the most common reasons Australian physiotherapists have medical malpractice claims against them is due to a primary hip pathology being misdiagnosed. </w:t>
      </w:r>
    </w:p>
    <w:p w14:paraId="3945A897" w14:textId="4C48DA28" w:rsidR="00C6469C" w:rsidRPr="00C6469C" w:rsidRDefault="00C6469C" w:rsidP="00C6469C">
      <w:r w:rsidRPr="00C6469C">
        <w:t>General signs also frequently include a limp, an inability to bear weight, and restricted movement</w:t>
      </w:r>
      <w:r w:rsidR="00C859B8">
        <w:t xml:space="preserve"> – “Any child presenting with a </w:t>
      </w:r>
      <w:proofErr w:type="gramStart"/>
      <w:r w:rsidR="00C859B8">
        <w:t>limp needs</w:t>
      </w:r>
      <w:proofErr w:type="gramEnd"/>
      <w:r w:rsidR="00C859B8">
        <w:t xml:space="preserve"> to have their hip checked”</w:t>
      </w:r>
    </w:p>
    <w:p w14:paraId="4061895D" w14:textId="782608BD" w:rsidR="00C6469C" w:rsidRPr="00C6469C" w:rsidRDefault="00C6469C" w:rsidP="00C6469C">
      <w:r w:rsidRPr="00C6469C">
        <w:t>The presentations typically vary based on the specific condition</w:t>
      </w:r>
      <w:r w:rsidR="00C859B8">
        <w:t>, and for convenience can be split into infectious/inflammatory, structural/developmental, and tumours</w:t>
      </w:r>
      <w:r w:rsidRPr="00C6469C">
        <w:t>:</w:t>
      </w:r>
    </w:p>
    <w:p w14:paraId="78DF8CD3" w14:textId="77777777" w:rsidR="00C6469C" w:rsidRPr="00C6469C" w:rsidRDefault="00C6469C" w:rsidP="00C859B8">
      <w:pPr>
        <w:pStyle w:val="Heading1"/>
      </w:pPr>
      <w:r w:rsidRPr="00C6469C">
        <w:t>Infectious and Inflammatory Causes</w:t>
      </w:r>
    </w:p>
    <w:p w14:paraId="364B784F" w14:textId="1FBB8B98" w:rsidR="00C859B8" w:rsidRDefault="00C6469C" w:rsidP="00C859B8">
      <w:pPr>
        <w:pStyle w:val="Heading2"/>
      </w:pPr>
      <w:r w:rsidRPr="00C6469C">
        <w:t xml:space="preserve">Transient Synovitis </w:t>
      </w:r>
      <w:r w:rsidR="00C859B8">
        <w:t xml:space="preserve">(and </w:t>
      </w:r>
      <w:r w:rsidRPr="00C6469C">
        <w:t>Septic Arthritis</w:t>
      </w:r>
      <w:r w:rsidR="00C859B8">
        <w:t>)</w:t>
      </w:r>
      <w:r w:rsidRPr="00C6469C">
        <w:t xml:space="preserve">: </w:t>
      </w:r>
    </w:p>
    <w:p w14:paraId="332A64E7" w14:textId="69F62535" w:rsidR="00C6469C" w:rsidRPr="00C6469C" w:rsidRDefault="00C6469C" w:rsidP="00C859B8">
      <w:pPr>
        <w:ind w:left="360"/>
      </w:pPr>
      <w:r w:rsidRPr="00C6469C">
        <w:t>Transient synovitis is the most common cause of atraumatic hip pain in children aged 2–9 and typically follows a viral illness. Septic arthritis is a surgical emergency more commonly seen in children under 2</w:t>
      </w:r>
      <w:r w:rsidR="00C859B8">
        <w:t>, so I’m only including this here for your own children as these should never be presenting to a physiotherapy clinic</w:t>
      </w:r>
      <w:r w:rsidRPr="00C6469C">
        <w:t>. Both conditions present with a painful, swollen joint, a refusal to bear weight, and severely restricted range of motion. To relieve pressure on the joint, the child will characteristically hold the affected hip in a position of flexion, abduction, and external rotation.</w:t>
      </w:r>
    </w:p>
    <w:p w14:paraId="35C0E2B0" w14:textId="77777777" w:rsidR="00C859B8" w:rsidRDefault="00C6469C" w:rsidP="00C859B8">
      <w:pPr>
        <w:pStyle w:val="Heading2"/>
      </w:pPr>
      <w:r w:rsidRPr="00C859B8">
        <w:t>Osteomyelitis</w:t>
      </w:r>
      <w:r w:rsidRPr="00C6469C">
        <w:rPr>
          <w:b/>
          <w:bCs/>
        </w:rPr>
        <w:t>:</w:t>
      </w:r>
      <w:r w:rsidRPr="00C6469C">
        <w:t xml:space="preserve"> </w:t>
      </w:r>
    </w:p>
    <w:p w14:paraId="7C6DBB45" w14:textId="22FE4DA1" w:rsidR="00C6469C" w:rsidRPr="00C6469C" w:rsidRDefault="00C6469C" w:rsidP="00C859B8">
      <w:pPr>
        <w:ind w:left="360"/>
      </w:pPr>
      <w:r w:rsidRPr="00C6469C">
        <w:t>Infections of the pelvic or femoral bone</w:t>
      </w:r>
      <w:r w:rsidR="00C859B8">
        <w:t>s</w:t>
      </w:r>
      <w:r w:rsidRPr="00C6469C">
        <w:t xml:space="preserve"> present similarly with pain in the groin, hip, thigh, or lower back, alongside local signs of inflammation like swelling, erythema, and localized tenderness.</w:t>
      </w:r>
    </w:p>
    <w:p w14:paraId="18B63F9A" w14:textId="77777777" w:rsidR="00C6469C" w:rsidRPr="00C6469C" w:rsidRDefault="00C6469C" w:rsidP="00C859B8">
      <w:pPr>
        <w:pStyle w:val="Heading1"/>
      </w:pPr>
      <w:r w:rsidRPr="00C859B8">
        <w:t>Structural and Developmental Conditions</w:t>
      </w:r>
    </w:p>
    <w:p w14:paraId="021802E5" w14:textId="77777777" w:rsidR="00C859B8" w:rsidRDefault="00C6469C" w:rsidP="00C859B8">
      <w:pPr>
        <w:pStyle w:val="Heading2"/>
      </w:pPr>
      <w:r w:rsidRPr="00C859B8">
        <w:t>Slipped Capital Femoral Epiphysis (SCFE):</w:t>
      </w:r>
      <w:r w:rsidRPr="00C6469C">
        <w:t xml:space="preserve"> </w:t>
      </w:r>
    </w:p>
    <w:p w14:paraId="22B2C266" w14:textId="43C545EA" w:rsidR="00C6469C" w:rsidRPr="00C6469C" w:rsidRDefault="00C6469C" w:rsidP="00C859B8">
      <w:pPr>
        <w:ind w:left="360"/>
      </w:pPr>
      <w:proofErr w:type="gramStart"/>
      <w:r w:rsidRPr="00C6469C">
        <w:t>Most commonly seen</w:t>
      </w:r>
      <w:proofErr w:type="gramEnd"/>
      <w:r w:rsidRPr="00C6469C">
        <w:t xml:space="preserve"> in overweight adolescents between 11 and 14 years old, SCFE presents with a vague ache in the groin, thigh, or knee. A classic physical sign is an antalgic (pain-avoiding) gait with the affected leg externally rotated, as well as "obligate external rotation," where the hip automatically falls into external rotation when passively flexed.</w:t>
      </w:r>
    </w:p>
    <w:p w14:paraId="515A60FA" w14:textId="77777777" w:rsidR="00C859B8" w:rsidRDefault="00C6469C" w:rsidP="00C859B8">
      <w:pPr>
        <w:pStyle w:val="Heading2"/>
      </w:pPr>
      <w:r w:rsidRPr="00C859B8">
        <w:t>Legg-</w:t>
      </w:r>
      <w:proofErr w:type="spellStart"/>
      <w:r w:rsidRPr="00C859B8">
        <w:t>Calvé</w:t>
      </w:r>
      <w:proofErr w:type="spellEnd"/>
      <w:r w:rsidRPr="00C859B8">
        <w:t>-Perthes Disease (Avascular Necrosis):</w:t>
      </w:r>
      <w:r w:rsidRPr="00C6469C">
        <w:t xml:space="preserve"> </w:t>
      </w:r>
    </w:p>
    <w:p w14:paraId="3ED89986" w14:textId="6E33B958" w:rsidR="00C6469C" w:rsidRPr="00C6469C" w:rsidRDefault="00C6469C" w:rsidP="00C859B8">
      <w:pPr>
        <w:ind w:left="360"/>
      </w:pPr>
      <w:r w:rsidRPr="00C6469C">
        <w:t>Typically affecting active boys aged 4–10, this condition presents with an insidious onset of limping, joint effusion, and pain in the hip, medial thigh, or knee. Physical examination often reveals decreased hip abduction and internal rotation.</w:t>
      </w:r>
    </w:p>
    <w:p w14:paraId="2E5EC6D8" w14:textId="77777777" w:rsidR="00C859B8" w:rsidRDefault="00C6469C" w:rsidP="00C859B8">
      <w:pPr>
        <w:pStyle w:val="Heading2"/>
      </w:pPr>
      <w:r w:rsidRPr="00C859B8">
        <w:lastRenderedPageBreak/>
        <w:t xml:space="preserve">Adolescent Hip Dysplasia and </w:t>
      </w:r>
      <w:proofErr w:type="spellStart"/>
      <w:r w:rsidRPr="00C859B8">
        <w:t>Femoroacetabular</w:t>
      </w:r>
      <w:proofErr w:type="spellEnd"/>
      <w:r w:rsidRPr="00C859B8">
        <w:t xml:space="preserve"> Impingement (FAI):</w:t>
      </w:r>
      <w:r w:rsidRPr="00C6469C">
        <w:t xml:space="preserve"> </w:t>
      </w:r>
    </w:p>
    <w:p w14:paraId="168674B0" w14:textId="1BB16D51" w:rsidR="00C6469C" w:rsidRPr="00C6469C" w:rsidRDefault="00C6469C" w:rsidP="00C859B8">
      <w:pPr>
        <w:ind w:left="360"/>
      </w:pPr>
      <w:r w:rsidRPr="00C6469C">
        <w:t xml:space="preserve">Adolescents with these conditions generally describe a </w:t>
      </w:r>
      <w:r w:rsidR="00C859B8">
        <w:t>gradual</w:t>
      </w:r>
      <w:r w:rsidRPr="00C6469C">
        <w:t xml:space="preserve"> onset of groin pain that worsens with prolonged sitting, standing, or activity. Patients frequently point to a "C-shape" distribution of pain around the inguinal crease and may describe mechanical symptoms like clicking, catching, or a feeling of instability. In cases of hip dysplasia, the mechanical disadvantage of the hip causes abductor muscle fatigue, which leads to lateral hip pain and a Trendelenburg gait (where the pelvis drops on the unaffected side while walking).</w:t>
      </w:r>
    </w:p>
    <w:p w14:paraId="3F373098" w14:textId="1DEA747F" w:rsidR="00C6469C" w:rsidRPr="00C6469C" w:rsidRDefault="00C6469C" w:rsidP="00C859B8">
      <w:pPr>
        <w:pStyle w:val="Heading1"/>
      </w:pPr>
      <w:r w:rsidRPr="00C859B8">
        <w:t>Tumo</w:t>
      </w:r>
      <w:r w:rsidR="00C859B8">
        <w:t>u</w:t>
      </w:r>
      <w:r w:rsidRPr="00C859B8">
        <w:t>rs</w:t>
      </w:r>
    </w:p>
    <w:p w14:paraId="46AAAD35" w14:textId="77777777" w:rsidR="00C859B8" w:rsidRDefault="00C6469C" w:rsidP="00C859B8">
      <w:pPr>
        <w:pStyle w:val="Heading2"/>
      </w:pPr>
      <w:r w:rsidRPr="00C859B8">
        <w:t>Osteoid Osteoma:</w:t>
      </w:r>
      <w:r w:rsidRPr="00C6469C">
        <w:t xml:space="preserve"> </w:t>
      </w:r>
    </w:p>
    <w:p w14:paraId="43501AF3" w14:textId="4683E083" w:rsidR="00C6469C" w:rsidRPr="00C6469C" w:rsidRDefault="00C6469C" w:rsidP="00C859B8">
      <w:pPr>
        <w:ind w:left="360"/>
      </w:pPr>
      <w:r w:rsidRPr="00C6469C">
        <w:t>This benign bone tumo</w:t>
      </w:r>
      <w:r w:rsidR="00C859B8">
        <w:t>u</w:t>
      </w:r>
      <w:r w:rsidRPr="00C6469C">
        <w:t xml:space="preserve">r </w:t>
      </w:r>
      <w:r w:rsidRPr="00C859B8">
        <w:t>often causes a persistent, deep, aching pain. Two classic diagnostic clues are that the pain worsens at night and responds dramatically to non-steroidal anti-inflammatory drugs (NSAIDs). Because</w:t>
      </w:r>
      <w:r w:rsidRPr="00C6469C">
        <w:t xml:space="preserve"> the pain is often poorly localized and can radiate to the knee, it is frequently misdiagnosed initially as growing pains, muscle trauma, or FAI. Patients may also present with a limp and visible atrophy of the thigh muscles.</w:t>
      </w:r>
    </w:p>
    <w:p w14:paraId="684EFCDA" w14:textId="28CF7022" w:rsidR="00C859B8" w:rsidRDefault="00C859B8" w:rsidP="00C859B8">
      <w:pPr>
        <w:pStyle w:val="Heading1"/>
      </w:pPr>
      <w:r>
        <w:t>Clinical assessment</w:t>
      </w:r>
    </w:p>
    <w:p w14:paraId="424BBB9A" w14:textId="657F3A06" w:rsidR="00C859B8" w:rsidRPr="00C859B8" w:rsidRDefault="00C859B8" w:rsidP="00C859B8">
      <w:r w:rsidRPr="00C859B8">
        <w:t xml:space="preserve">Evaluating a child or adolescent with hip pain requires a systematic physical examination. Because many hip pathologies present with overlapping symptoms, specific provocative </w:t>
      </w:r>
      <w:r w:rsidRPr="00C859B8">
        <w:t>manoeuvres</w:t>
      </w:r>
      <w:r w:rsidRPr="00C859B8">
        <w:t xml:space="preserve"> and functional tests are used to </w:t>
      </w:r>
      <w:r>
        <w:t xml:space="preserve">try to </w:t>
      </w:r>
      <w:r w:rsidRPr="00C859B8">
        <w:t>isolate the source of the pain.</w:t>
      </w:r>
      <w:r>
        <w:t xml:space="preserve"> Once you have suspected one of the more serious causes of hip pain through history, presentation, </w:t>
      </w:r>
      <w:r w:rsidR="00C247AA">
        <w:t>and physical</w:t>
      </w:r>
      <w:r>
        <w:t xml:space="preserve"> examination, you will almost certainly need to follow-up with imaging given the consequences of missing these diagnoses, even though there remains a high probability of negative imaging ruling your diagnosis out.</w:t>
      </w:r>
    </w:p>
    <w:p w14:paraId="6E68E446" w14:textId="1826F4D8" w:rsidR="00C859B8" w:rsidRPr="00C859B8" w:rsidRDefault="00C859B8" w:rsidP="00C859B8">
      <w:r w:rsidRPr="00C859B8">
        <w:t xml:space="preserve">Here are the specific physical examination </w:t>
      </w:r>
      <w:r w:rsidRPr="00C859B8">
        <w:t>manoeuvres</w:t>
      </w:r>
      <w:r w:rsidRPr="00C859B8">
        <w:t xml:space="preserve"> used to evaluate the conditions we discussed:</w:t>
      </w:r>
    </w:p>
    <w:p w14:paraId="490A4FC2" w14:textId="77777777" w:rsidR="00C859B8" w:rsidRPr="00C859B8" w:rsidRDefault="00C859B8" w:rsidP="001A1117">
      <w:pPr>
        <w:pStyle w:val="Heading2"/>
      </w:pPr>
      <w:r w:rsidRPr="00C859B8">
        <w:t>General Joint Integrity and Muscle Function</w:t>
      </w:r>
    </w:p>
    <w:p w14:paraId="48FC9422" w14:textId="77777777" w:rsidR="001A1117" w:rsidRPr="001A1117" w:rsidRDefault="00C859B8" w:rsidP="001A1117">
      <w:pPr>
        <w:numPr>
          <w:ilvl w:val="0"/>
          <w:numId w:val="6"/>
        </w:numPr>
        <w:rPr>
          <w:rFonts w:eastAsiaTheme="majorEastAsia" w:cstheme="majorBidi"/>
          <w:color w:val="0F4761" w:themeColor="accent1" w:themeShade="BF"/>
          <w:sz w:val="28"/>
          <w:szCs w:val="28"/>
        </w:rPr>
      </w:pPr>
      <w:r w:rsidRPr="001A1117">
        <w:rPr>
          <w:rFonts w:eastAsiaTheme="majorEastAsia" w:cstheme="majorBidi"/>
          <w:color w:val="0F4761" w:themeColor="accent1" w:themeShade="BF"/>
          <w:sz w:val="28"/>
          <w:szCs w:val="28"/>
        </w:rPr>
        <w:t xml:space="preserve">Log Roll Test: </w:t>
      </w:r>
    </w:p>
    <w:p w14:paraId="2BA2A8E8" w14:textId="3BEC3B0E" w:rsidR="00C859B8" w:rsidRPr="00C859B8" w:rsidRDefault="00C859B8" w:rsidP="001A1117">
      <w:pPr>
        <w:ind w:left="360"/>
      </w:pPr>
      <w:r w:rsidRPr="00C859B8">
        <w:t xml:space="preserve">The patient lies supine while the examiner gently rolls the affected leg internally and externally. This moves the femoral head within the acetabulum without stressing extra-articular structures. Pain during this </w:t>
      </w:r>
      <w:r w:rsidR="00C247AA" w:rsidRPr="00C859B8">
        <w:t>manoeuvre</w:t>
      </w:r>
      <w:r w:rsidRPr="00C859B8">
        <w:t xml:space="preserve"> is a highly specific indicator of intra-articular hip pathology, joint irritation, or infection.</w:t>
      </w:r>
    </w:p>
    <w:p w14:paraId="4D0DF380" w14:textId="77777777" w:rsidR="001A1117" w:rsidRPr="001A1117" w:rsidRDefault="00C859B8" w:rsidP="001A1117">
      <w:pPr>
        <w:numPr>
          <w:ilvl w:val="0"/>
          <w:numId w:val="6"/>
        </w:numPr>
        <w:rPr>
          <w:rFonts w:eastAsiaTheme="majorEastAsia" w:cstheme="majorBidi"/>
          <w:color w:val="0F4761" w:themeColor="accent1" w:themeShade="BF"/>
          <w:sz w:val="28"/>
          <w:szCs w:val="28"/>
        </w:rPr>
      </w:pPr>
      <w:r w:rsidRPr="001A1117">
        <w:rPr>
          <w:rFonts w:eastAsiaTheme="majorEastAsia" w:cstheme="majorBidi"/>
          <w:color w:val="0F4761" w:themeColor="accent1" w:themeShade="BF"/>
          <w:sz w:val="28"/>
          <w:szCs w:val="28"/>
        </w:rPr>
        <w:t xml:space="preserve">Trendelenburg Test: </w:t>
      </w:r>
    </w:p>
    <w:p w14:paraId="1A36A78C" w14:textId="1CCBAF3A" w:rsidR="00C859B8" w:rsidRPr="00C859B8" w:rsidRDefault="00C859B8" w:rsidP="001A1117">
      <w:pPr>
        <w:ind w:left="360"/>
      </w:pPr>
      <w:r w:rsidRPr="00C859B8">
        <w:t xml:space="preserve">The patient stands on the affected leg and lifts the unaffected leg (flexing the hip to about 30 degrees). If the pelvis drops on the side of the lifted leg, the test is positive. This indicates weakness or fatigue of the hip abductor muscles (gluteus medius and </w:t>
      </w:r>
      <w:proofErr w:type="spellStart"/>
      <w:r w:rsidRPr="00C859B8">
        <w:t>minimus</w:t>
      </w:r>
      <w:proofErr w:type="spellEnd"/>
      <w:r w:rsidRPr="00C859B8">
        <w:t xml:space="preserve">), which is a hallmark finding in </w:t>
      </w:r>
      <w:r w:rsidRPr="001A1117">
        <w:t>Legg-</w:t>
      </w:r>
      <w:proofErr w:type="spellStart"/>
      <w:r w:rsidRPr="001A1117">
        <w:t>Calvé</w:t>
      </w:r>
      <w:proofErr w:type="spellEnd"/>
      <w:r w:rsidRPr="001A1117">
        <w:t>-Perthes Disease (LCPD) and Hip Dysplasia.</w:t>
      </w:r>
    </w:p>
    <w:p w14:paraId="3DC6627A" w14:textId="77777777" w:rsidR="00C859B8" w:rsidRPr="00C859B8" w:rsidRDefault="00C859B8" w:rsidP="001A1117">
      <w:pPr>
        <w:pStyle w:val="Heading2"/>
      </w:pPr>
      <w:r w:rsidRPr="001A1117">
        <w:lastRenderedPageBreak/>
        <w:t>Infectious and Inflammatory Causes (Septic Arthritis, Transient Synovitis, Osteomyelitis)</w:t>
      </w:r>
    </w:p>
    <w:p w14:paraId="5027EFB3" w14:textId="77777777" w:rsidR="001A1117" w:rsidRDefault="00C859B8" w:rsidP="001A1117">
      <w:pPr>
        <w:pStyle w:val="Heading3"/>
      </w:pPr>
      <w:r w:rsidRPr="00C859B8">
        <w:t xml:space="preserve">Resting Posture Inspection: </w:t>
      </w:r>
    </w:p>
    <w:p w14:paraId="7EBCBA22" w14:textId="2B434E84" w:rsidR="00C859B8" w:rsidRPr="00C859B8" w:rsidRDefault="00C859B8" w:rsidP="001A1117">
      <w:pPr>
        <w:ind w:left="360"/>
      </w:pPr>
      <w:r w:rsidRPr="00C859B8">
        <w:t>Patients with septic arthritis or transient synovitis will characteristically hold the hip in a position of flexion, abduction, and external rotation, as this maximizes the joint's capsular volume and relieves pressure.</w:t>
      </w:r>
    </w:p>
    <w:p w14:paraId="18E74E12" w14:textId="77777777" w:rsidR="001A1117" w:rsidRDefault="00C859B8" w:rsidP="001A1117">
      <w:pPr>
        <w:pStyle w:val="Heading3"/>
      </w:pPr>
      <w:r w:rsidRPr="001A1117">
        <w:t>Micromotion Testing:</w:t>
      </w:r>
      <w:r w:rsidRPr="00C859B8">
        <w:t xml:space="preserve"> </w:t>
      </w:r>
    </w:p>
    <w:p w14:paraId="293DA60F" w14:textId="27238663" w:rsidR="00C859B8" w:rsidRPr="00C859B8" w:rsidRDefault="00C859B8" w:rsidP="001A1117">
      <w:pPr>
        <w:ind w:left="360"/>
      </w:pPr>
      <w:r w:rsidRPr="00C859B8">
        <w:t>The examiner attempts very slight passive range of motion (ROM). Severe pain with any passive movement ("micromotion") or an absolute unwillingness to move the joint actively is highly indicative of a septic hip.</w:t>
      </w:r>
    </w:p>
    <w:p w14:paraId="3D186318" w14:textId="77777777" w:rsidR="00C859B8" w:rsidRPr="00C859B8" w:rsidRDefault="00C859B8" w:rsidP="00C859B8">
      <w:pPr>
        <w:numPr>
          <w:ilvl w:val="0"/>
          <w:numId w:val="5"/>
        </w:numPr>
      </w:pPr>
      <w:r w:rsidRPr="001A1117">
        <w:rPr>
          <w:rFonts w:eastAsiaTheme="majorEastAsia" w:cstheme="majorBidi"/>
          <w:color w:val="0F4761" w:themeColor="accent1" w:themeShade="BF"/>
          <w:sz w:val="28"/>
          <w:szCs w:val="28"/>
        </w:rPr>
        <w:t>Note on Osteomyelitis:</w:t>
      </w:r>
      <w:r w:rsidRPr="00C859B8">
        <w:t xml:space="preserve"> The clinical exam for osteomyelitis is often non-specific and overlaps with septic arthritis, though clinicians should specifically palpate for localized bone tenderness, erythema, and warmth.</w:t>
      </w:r>
    </w:p>
    <w:p w14:paraId="6B9E5ACB" w14:textId="77777777" w:rsidR="00C859B8" w:rsidRPr="00C859B8" w:rsidRDefault="00C859B8" w:rsidP="001A1117">
      <w:pPr>
        <w:pStyle w:val="Heading2"/>
      </w:pPr>
      <w:r w:rsidRPr="001A1117">
        <w:t>Slipped Capital Femoral Epiphysis (SCFE)</w:t>
      </w:r>
    </w:p>
    <w:p w14:paraId="350E1E19" w14:textId="77777777" w:rsidR="00C859B8" w:rsidRPr="00C859B8" w:rsidRDefault="00C859B8" w:rsidP="00C859B8">
      <w:pPr>
        <w:numPr>
          <w:ilvl w:val="0"/>
          <w:numId w:val="6"/>
        </w:numPr>
      </w:pPr>
      <w:proofErr w:type="spellStart"/>
      <w:r w:rsidRPr="001A1117">
        <w:rPr>
          <w:rFonts w:eastAsiaTheme="majorEastAsia" w:cstheme="majorBidi"/>
          <w:color w:val="0F4761" w:themeColor="accent1" w:themeShade="BF"/>
          <w:sz w:val="28"/>
          <w:szCs w:val="28"/>
        </w:rPr>
        <w:t>Drehmann</w:t>
      </w:r>
      <w:proofErr w:type="spellEnd"/>
      <w:r w:rsidRPr="001A1117">
        <w:rPr>
          <w:rFonts w:eastAsiaTheme="majorEastAsia" w:cstheme="majorBidi"/>
          <w:color w:val="0F4761" w:themeColor="accent1" w:themeShade="BF"/>
          <w:sz w:val="28"/>
          <w:szCs w:val="28"/>
        </w:rPr>
        <w:t xml:space="preserve"> Sign (Obligate External Rotation):</w:t>
      </w:r>
      <w:r w:rsidRPr="00C859B8">
        <w:t xml:space="preserve"> With the patient supine, the examiner passively flexes the hip. If the hip automatically falls into external rotation and cannot maintain neutral alignment, the test is positive and highly concerning for SCFE.</w:t>
      </w:r>
    </w:p>
    <w:p w14:paraId="79A584C3" w14:textId="77777777" w:rsidR="00C859B8" w:rsidRPr="00C859B8" w:rsidRDefault="00C859B8" w:rsidP="00C859B8">
      <w:pPr>
        <w:numPr>
          <w:ilvl w:val="0"/>
          <w:numId w:val="6"/>
        </w:numPr>
      </w:pPr>
      <w:r w:rsidRPr="001A1117">
        <w:rPr>
          <w:rFonts w:eastAsiaTheme="majorEastAsia" w:cstheme="majorBidi"/>
          <w:color w:val="0F4761" w:themeColor="accent1" w:themeShade="BF"/>
          <w:sz w:val="28"/>
          <w:szCs w:val="28"/>
        </w:rPr>
        <w:t>Internal Rotation Assessment:</w:t>
      </w:r>
      <w:r w:rsidRPr="00C859B8">
        <w:t xml:space="preserve"> Patients with SCFE will characteristically demonstrate significantly limited internal rotation.</w:t>
      </w:r>
    </w:p>
    <w:p w14:paraId="5DE32B51" w14:textId="77777777" w:rsidR="00C859B8" w:rsidRPr="00C859B8" w:rsidRDefault="00C859B8" w:rsidP="001A1117">
      <w:pPr>
        <w:pStyle w:val="Heading2"/>
      </w:pPr>
      <w:r w:rsidRPr="001A1117">
        <w:t>Legg-</w:t>
      </w:r>
      <w:proofErr w:type="spellStart"/>
      <w:r w:rsidRPr="001A1117">
        <w:t>Calvé</w:t>
      </w:r>
      <w:proofErr w:type="spellEnd"/>
      <w:r w:rsidRPr="001A1117">
        <w:t>-Perthes Disease (LCPD)</w:t>
      </w:r>
    </w:p>
    <w:p w14:paraId="6F01B3A4" w14:textId="77777777" w:rsidR="00C859B8" w:rsidRPr="00C859B8" w:rsidRDefault="00C859B8" w:rsidP="00C859B8">
      <w:pPr>
        <w:numPr>
          <w:ilvl w:val="0"/>
          <w:numId w:val="7"/>
        </w:numPr>
      </w:pPr>
      <w:r w:rsidRPr="001A1117">
        <w:rPr>
          <w:rFonts w:eastAsiaTheme="majorEastAsia" w:cstheme="majorBidi"/>
          <w:color w:val="0F4761" w:themeColor="accent1" w:themeShade="BF"/>
          <w:sz w:val="28"/>
          <w:szCs w:val="28"/>
        </w:rPr>
        <w:t>Range of Motion (ROM) Assessment:</w:t>
      </w:r>
      <w:r w:rsidRPr="00C859B8">
        <w:t xml:space="preserve"> Along with a positive Trendelenburg sign, the most notable physical examination finding for LCPD is a significant decrease in passive hip abduction and internal rotation.</w:t>
      </w:r>
    </w:p>
    <w:p w14:paraId="2F558607" w14:textId="77777777" w:rsidR="00C859B8" w:rsidRPr="00C859B8" w:rsidRDefault="00C859B8" w:rsidP="001A1117">
      <w:pPr>
        <w:pStyle w:val="Heading2"/>
      </w:pPr>
      <w:proofErr w:type="spellStart"/>
      <w:r w:rsidRPr="001A1117">
        <w:t>Femoroacetabular</w:t>
      </w:r>
      <w:proofErr w:type="spellEnd"/>
      <w:r w:rsidRPr="001A1117">
        <w:t xml:space="preserve"> Impingement (FAI) and Labral Pathology</w:t>
      </w:r>
    </w:p>
    <w:p w14:paraId="7F03804C" w14:textId="77777777" w:rsidR="00C859B8" w:rsidRPr="00C859B8" w:rsidRDefault="00C859B8" w:rsidP="00C859B8">
      <w:pPr>
        <w:numPr>
          <w:ilvl w:val="0"/>
          <w:numId w:val="8"/>
        </w:numPr>
      </w:pPr>
      <w:r w:rsidRPr="001A1117">
        <w:rPr>
          <w:rFonts w:eastAsiaTheme="majorEastAsia" w:cstheme="majorBidi"/>
          <w:color w:val="0F4761" w:themeColor="accent1" w:themeShade="BF"/>
          <w:sz w:val="28"/>
          <w:szCs w:val="28"/>
        </w:rPr>
        <w:t>FADIR (Flexion-Adduction-Internal Rotation) / Impingement Test:</w:t>
      </w:r>
      <w:r w:rsidRPr="00C859B8">
        <w:t xml:space="preserve"> The patient lies supine, and the examiner passively flexes the hip and knee to 90 degrees, then adducts and internally rotates the leg. A sudden, sharp anterior or anterolateral pain is a positive sign for FAI or an anterior labral tear. Interestingly, consensus guidelines suggest that a </w:t>
      </w:r>
      <w:r w:rsidRPr="00C859B8">
        <w:rPr>
          <w:i/>
          <w:iCs/>
        </w:rPr>
        <w:t>negative</w:t>
      </w:r>
      <w:r w:rsidRPr="00C859B8">
        <w:t xml:space="preserve"> FADIR test is highly useful for ruling out hip-related disease altogether.</w:t>
      </w:r>
    </w:p>
    <w:p w14:paraId="445DE7EF" w14:textId="51A4B66E" w:rsidR="00C859B8" w:rsidRPr="00C859B8" w:rsidRDefault="00C859B8" w:rsidP="00C859B8">
      <w:pPr>
        <w:numPr>
          <w:ilvl w:val="0"/>
          <w:numId w:val="8"/>
        </w:numPr>
      </w:pPr>
      <w:r w:rsidRPr="001A1117">
        <w:rPr>
          <w:rFonts w:eastAsiaTheme="majorEastAsia" w:cstheme="majorBidi"/>
          <w:color w:val="0F4761" w:themeColor="accent1" w:themeShade="BF"/>
          <w:sz w:val="28"/>
          <w:szCs w:val="28"/>
        </w:rPr>
        <w:t>IROP (Internal Rotation over Pressure):</w:t>
      </w:r>
      <w:r w:rsidRPr="00C859B8">
        <w:t xml:space="preserve"> This is a modification of the FADIR test where the examiner applies axial compression (downward force) along the femur during the </w:t>
      </w:r>
      <w:r w:rsidR="001A1117" w:rsidRPr="00C859B8">
        <w:t>manoeuvre</w:t>
      </w:r>
      <w:r w:rsidRPr="00C859B8">
        <w:t>. This increases the sensitivity for detecting anterior impingement.</w:t>
      </w:r>
    </w:p>
    <w:p w14:paraId="61978D45" w14:textId="77777777" w:rsidR="00C859B8" w:rsidRPr="00C859B8" w:rsidRDefault="00C859B8" w:rsidP="00C859B8">
      <w:pPr>
        <w:numPr>
          <w:ilvl w:val="0"/>
          <w:numId w:val="8"/>
        </w:numPr>
      </w:pPr>
      <w:r w:rsidRPr="001A1117">
        <w:rPr>
          <w:rFonts w:eastAsiaTheme="majorEastAsia" w:cstheme="majorBidi"/>
          <w:color w:val="0F4761" w:themeColor="accent1" w:themeShade="BF"/>
          <w:sz w:val="28"/>
          <w:szCs w:val="28"/>
        </w:rPr>
        <w:t>FABER (Patrick's) Test:</w:t>
      </w:r>
      <w:r w:rsidRPr="00C859B8">
        <w:t xml:space="preserve"> The patient lies supine, and the affected leg is </w:t>
      </w:r>
      <w:r w:rsidRPr="00C859B8">
        <w:rPr>
          <w:b/>
          <w:bCs/>
        </w:rPr>
        <w:t>F</w:t>
      </w:r>
      <w:r w:rsidRPr="00C859B8">
        <w:t xml:space="preserve">lexed, </w:t>
      </w:r>
      <w:proofErr w:type="spellStart"/>
      <w:r w:rsidRPr="00C859B8">
        <w:rPr>
          <w:b/>
          <w:bCs/>
        </w:rPr>
        <w:t>AB</w:t>
      </w:r>
      <w:r w:rsidRPr="00C859B8">
        <w:t>ducted</w:t>
      </w:r>
      <w:proofErr w:type="spellEnd"/>
      <w:r w:rsidRPr="00C859B8">
        <w:t xml:space="preserve">, and </w:t>
      </w:r>
      <w:r w:rsidRPr="00C859B8">
        <w:rPr>
          <w:b/>
          <w:bCs/>
        </w:rPr>
        <w:t>E</w:t>
      </w:r>
      <w:r w:rsidRPr="00C859B8">
        <w:t xml:space="preserve">xternally </w:t>
      </w:r>
      <w:r w:rsidRPr="00C859B8">
        <w:rPr>
          <w:b/>
          <w:bCs/>
        </w:rPr>
        <w:t>R</w:t>
      </w:r>
      <w:r w:rsidRPr="00C859B8">
        <w:t xml:space="preserve">otated so the ankle rests on the opposite knee. Downward pressure is applied to the flexed knee. Anterior groin pain suggests FAI or labral </w:t>
      </w:r>
      <w:r w:rsidRPr="00C859B8">
        <w:lastRenderedPageBreak/>
        <w:t>pathology, while posterior pain on the contralateral side points to sacroiliac (SI) joint pathology.</w:t>
      </w:r>
    </w:p>
    <w:p w14:paraId="0E137AEB" w14:textId="4CD56A77" w:rsidR="00C859B8" w:rsidRPr="00C859B8" w:rsidRDefault="00C859B8" w:rsidP="00C859B8">
      <w:pPr>
        <w:numPr>
          <w:ilvl w:val="0"/>
          <w:numId w:val="8"/>
        </w:numPr>
      </w:pPr>
      <w:r w:rsidRPr="001A1117">
        <w:rPr>
          <w:rFonts w:eastAsiaTheme="majorEastAsia" w:cstheme="majorBidi"/>
          <w:color w:val="0F4761" w:themeColor="accent1" w:themeShade="BF"/>
          <w:sz w:val="28"/>
          <w:szCs w:val="28"/>
        </w:rPr>
        <w:t>Resisted Straight Leg Raise</w:t>
      </w:r>
      <w:r w:rsidR="001A1117">
        <w:rPr>
          <w:rFonts w:eastAsiaTheme="majorEastAsia" w:cstheme="majorBidi"/>
          <w:color w:val="0F4761" w:themeColor="accent1" w:themeShade="BF"/>
          <w:sz w:val="28"/>
          <w:szCs w:val="28"/>
        </w:rPr>
        <w:t xml:space="preserve"> (</w:t>
      </w:r>
      <w:r w:rsidR="001A1117" w:rsidRPr="001A1117">
        <w:rPr>
          <w:rFonts w:eastAsiaTheme="majorEastAsia" w:cstheme="majorBidi"/>
          <w:color w:val="0F4761" w:themeColor="accent1" w:themeShade="BF"/>
          <w:sz w:val="28"/>
          <w:szCs w:val="28"/>
        </w:rPr>
        <w:t>Stinchfield Test</w:t>
      </w:r>
      <w:r w:rsidR="001A1117">
        <w:rPr>
          <w:rFonts w:eastAsiaTheme="majorEastAsia" w:cstheme="majorBidi"/>
          <w:color w:val="0F4761" w:themeColor="accent1" w:themeShade="BF"/>
          <w:sz w:val="28"/>
          <w:szCs w:val="28"/>
        </w:rPr>
        <w:t>)</w:t>
      </w:r>
      <w:r w:rsidRPr="001A1117">
        <w:rPr>
          <w:rFonts w:eastAsiaTheme="majorEastAsia" w:cstheme="majorBidi"/>
          <w:color w:val="0F4761" w:themeColor="accent1" w:themeShade="BF"/>
          <w:sz w:val="28"/>
          <w:szCs w:val="28"/>
        </w:rPr>
        <w:t>:</w:t>
      </w:r>
      <w:r w:rsidRPr="00C859B8">
        <w:t xml:space="preserve"> The patient raises their straight leg to 45 degrees of flexion, and the examiner applies downward resistance just above the knee. Pain or weakness indicates intra-articular pathology (like FAI) or an iliopsoas strain.</w:t>
      </w:r>
    </w:p>
    <w:p w14:paraId="1C5F3D99" w14:textId="77777777" w:rsidR="00C859B8" w:rsidRPr="00C859B8" w:rsidRDefault="00C859B8" w:rsidP="001A1117">
      <w:pPr>
        <w:pStyle w:val="Heading2"/>
      </w:pPr>
      <w:r w:rsidRPr="001A1117">
        <w:t xml:space="preserve">Adolescent Hip Dysplasia and </w:t>
      </w:r>
      <w:proofErr w:type="spellStart"/>
      <w:r w:rsidRPr="001A1117">
        <w:t>Microinstability</w:t>
      </w:r>
      <w:proofErr w:type="spellEnd"/>
    </w:p>
    <w:p w14:paraId="0CCAE137" w14:textId="7CAAE994" w:rsidR="00C859B8" w:rsidRPr="00C859B8" w:rsidRDefault="00C859B8" w:rsidP="00C859B8">
      <w:pPr>
        <w:numPr>
          <w:ilvl w:val="0"/>
          <w:numId w:val="9"/>
        </w:numPr>
      </w:pPr>
      <w:r w:rsidRPr="001A1117">
        <w:rPr>
          <w:rFonts w:eastAsiaTheme="majorEastAsia" w:cstheme="majorBidi"/>
          <w:color w:val="0F4761" w:themeColor="accent1" w:themeShade="BF"/>
          <w:sz w:val="28"/>
          <w:szCs w:val="28"/>
        </w:rPr>
        <w:t>Prone Apprehension Relocation Test:</w:t>
      </w:r>
      <w:r w:rsidRPr="00C859B8">
        <w:t xml:space="preserve"> The patient lies prone, and the examiner lifts the affected leg to extend the hip by 10–15 degrees while supporting the knee at a 90-degree bend. The leg is abducted slightly, and the examiner presses down firmly on the posterior thigh (femur). Anterior hip pain that is provoked by this downward pressure and relieved when the pressure is released is a positive test for anterior instability and </w:t>
      </w:r>
      <w:proofErr w:type="spellStart"/>
      <w:r w:rsidRPr="00C859B8">
        <w:t>undercoverage</w:t>
      </w:r>
      <w:proofErr w:type="spellEnd"/>
      <w:r w:rsidRPr="00C859B8">
        <w:t xml:space="preserve"> of the acetabulum.</w:t>
      </w:r>
    </w:p>
    <w:p w14:paraId="5E2EAB28" w14:textId="77777777" w:rsidR="00C859B8" w:rsidRPr="00C859B8" w:rsidRDefault="00C859B8" w:rsidP="00C859B8">
      <w:pPr>
        <w:numPr>
          <w:ilvl w:val="0"/>
          <w:numId w:val="9"/>
        </w:numPr>
      </w:pPr>
      <w:r w:rsidRPr="001A1117">
        <w:rPr>
          <w:rFonts w:eastAsiaTheme="majorEastAsia" w:cstheme="majorBidi"/>
          <w:color w:val="0F4761" w:themeColor="accent1" w:themeShade="BF"/>
          <w:sz w:val="28"/>
          <w:szCs w:val="28"/>
        </w:rPr>
        <w:t>Anterior Apprehension Test:</w:t>
      </w:r>
      <w:r w:rsidRPr="00C859B8">
        <w:t xml:space="preserve"> The patient lies supine with their legs hanging off the edge of the table. The unaffected hip is flexed to the chest, while the affected hip is passively extended and externally rotated. Anterior groin pain or a feeling of apprehension signifies anterior capsular instability.</w:t>
      </w:r>
    </w:p>
    <w:p w14:paraId="3F6915DE" w14:textId="77777777" w:rsidR="00C859B8" w:rsidRPr="00C859B8" w:rsidRDefault="00C859B8" w:rsidP="00C859B8">
      <w:pPr>
        <w:numPr>
          <w:ilvl w:val="0"/>
          <w:numId w:val="9"/>
        </w:numPr>
      </w:pPr>
      <w:r w:rsidRPr="001A1117">
        <w:rPr>
          <w:rFonts w:eastAsiaTheme="majorEastAsia" w:cstheme="majorBidi"/>
          <w:color w:val="0F4761" w:themeColor="accent1" w:themeShade="BF"/>
          <w:sz w:val="28"/>
          <w:szCs w:val="28"/>
        </w:rPr>
        <w:t>Dial Test:</w:t>
      </w:r>
      <w:r w:rsidRPr="00C859B8">
        <w:t xml:space="preserve"> With the patient supine and legs extended, the examiner internally rotates the affected leg and releases it. If the leg naturally falls into an angle of greater than 20 degrees of external rotation (or significantly more than the contralateral side), it suggests anterior capsular instability.</w:t>
      </w:r>
    </w:p>
    <w:p w14:paraId="3D78B48C" w14:textId="2A57F7F8" w:rsidR="00C859B8" w:rsidRPr="00C859B8" w:rsidRDefault="00C859B8" w:rsidP="00C859B8">
      <w:r w:rsidRPr="00C859B8">
        <w:rPr>
          <w:i/>
          <w:iCs/>
        </w:rPr>
        <w:t xml:space="preserve">Note: </w:t>
      </w:r>
      <w:r w:rsidRPr="001A1117">
        <w:rPr>
          <w:rFonts w:eastAsiaTheme="majorEastAsia" w:cstheme="majorBidi"/>
          <w:color w:val="0F4761" w:themeColor="accent1" w:themeShade="BF"/>
          <w:sz w:val="28"/>
          <w:szCs w:val="28"/>
        </w:rPr>
        <w:t>Osteoid Osteoma</w:t>
      </w:r>
      <w:r w:rsidRPr="00C859B8">
        <w:rPr>
          <w:i/>
          <w:iCs/>
        </w:rPr>
        <w:t xml:space="preserve"> does not present with condition-specific physical examination </w:t>
      </w:r>
      <w:r w:rsidR="001A1117" w:rsidRPr="00C859B8">
        <w:rPr>
          <w:i/>
          <w:iCs/>
        </w:rPr>
        <w:t>manoeuvres</w:t>
      </w:r>
      <w:r w:rsidRPr="00C859B8">
        <w:rPr>
          <w:i/>
          <w:iCs/>
        </w:rPr>
        <w:t xml:space="preserve">. Clinicians rely heavily on the characteristic history of night pain relieved by NSAIDs and use the </w:t>
      </w:r>
      <w:r w:rsidR="001A1117" w:rsidRPr="00C859B8">
        <w:rPr>
          <w:i/>
          <w:iCs/>
        </w:rPr>
        <w:t>manoeuvres</w:t>
      </w:r>
      <w:r w:rsidRPr="00C859B8">
        <w:rPr>
          <w:i/>
          <w:iCs/>
        </w:rPr>
        <w:t xml:space="preserve"> above primarily to rule out other structural or intra-articular problems.</w:t>
      </w:r>
    </w:p>
    <w:p w14:paraId="340D2816" w14:textId="7C9047B9" w:rsidR="00C6469C" w:rsidRDefault="001A1117" w:rsidP="001A1117">
      <w:pPr>
        <w:pStyle w:val="Heading1"/>
        <w:rPr>
          <w:lang w:val="en-US"/>
        </w:rPr>
      </w:pPr>
      <w:r>
        <w:rPr>
          <w:lang w:val="en-US"/>
        </w:rPr>
        <w:t>Imaging</w:t>
      </w:r>
    </w:p>
    <w:p w14:paraId="05967C6C" w14:textId="5D0E97C0" w:rsidR="008D4EBC" w:rsidRDefault="008D4EBC" w:rsidP="008D4EBC">
      <w:pPr>
        <w:pStyle w:val="Heading3"/>
        <w:rPr>
          <w:lang w:val="en-US"/>
        </w:rPr>
      </w:pPr>
      <w:r>
        <w:rPr>
          <w:lang w:val="en-US"/>
        </w:rPr>
        <w:t>A note regarding unnecessary imaging and cam morphology</w:t>
      </w:r>
    </w:p>
    <w:p w14:paraId="70E955C1" w14:textId="77777777" w:rsidR="008D4EBC" w:rsidRDefault="001A1117" w:rsidP="008D4EBC">
      <w:pPr>
        <w:rPr>
          <w:lang w:val="en-US"/>
        </w:rPr>
      </w:pPr>
      <w:r>
        <w:rPr>
          <w:lang w:val="en-US"/>
        </w:rPr>
        <w:t>As mentioned earlier, suspecting one of the more serious pathologies means you will almost certainly need to refer this patient for medical workup and investigations. It’s helpful to be aware of these investigations and their utility as the patient’s parents are almost certainly going to want this explained before taking any next steps.</w:t>
      </w:r>
      <w:r w:rsidR="00C247AA">
        <w:rPr>
          <w:lang w:val="en-US"/>
        </w:rPr>
        <w:t xml:space="preserve"> Note that the reverse here is not true – asymptomatic patients, and patients with no hip signs aren’t recommended to be worked up.</w:t>
      </w:r>
    </w:p>
    <w:p w14:paraId="39F3FB83" w14:textId="39DD6E18" w:rsidR="008D4EBC" w:rsidRPr="008D4EBC" w:rsidRDefault="00C247AA" w:rsidP="008D4EBC">
      <w:r>
        <w:rPr>
          <w:lang w:val="en-US"/>
        </w:rPr>
        <w:t xml:space="preserve">This is particularly the case for primary cam morphology. </w:t>
      </w:r>
      <w:r w:rsidR="008D4EBC">
        <w:rPr>
          <w:lang w:val="en-US"/>
        </w:rPr>
        <w:t>Imaging</w:t>
      </w:r>
      <w:r w:rsidR="008D4EBC" w:rsidRPr="008D4EBC">
        <w:t xml:space="preserve"> findings of </w:t>
      </w:r>
      <w:proofErr w:type="gramStart"/>
      <w:r w:rsidR="008D4EBC" w:rsidRPr="008D4EBC">
        <w:t>a primary</w:t>
      </w:r>
      <w:proofErr w:type="gramEnd"/>
      <w:r w:rsidR="008D4EBC" w:rsidRPr="008D4EBC">
        <w:t xml:space="preserve"> cam morphology should not automatically direct clinical management because this bony prominence is highly prevalent in asymptomatic athletes and is often a normal physiological adaptation to high-load sporting activities during skeletal maturation.</w:t>
      </w:r>
      <w:r w:rsidR="008D4EBC">
        <w:t xml:space="preserve"> T</w:t>
      </w:r>
      <w:r w:rsidR="008D4EBC" w:rsidRPr="008D4EBC">
        <w:t xml:space="preserve">he simple presence of a cam morphology on an X-ray, CT, or MRI does not necessarily mean the patient has a hip disease. In fact, </w:t>
      </w:r>
      <w:r w:rsidR="008D4EBC" w:rsidRPr="008D4EBC">
        <w:t>most</w:t>
      </w:r>
      <w:r w:rsidR="008D4EBC" w:rsidRPr="008D4EBC">
        <w:t xml:space="preserve"> individuals with primary cam morphology remain completely symptom-</w:t>
      </w:r>
      <w:r w:rsidR="008D4EBC" w:rsidRPr="008D4EBC">
        <w:lastRenderedPageBreak/>
        <w:t>free.</w:t>
      </w:r>
      <w:r w:rsidR="008D4EBC">
        <w:t xml:space="preserve"> P</w:t>
      </w:r>
      <w:r w:rsidR="008D4EBC" w:rsidRPr="008D4EBC">
        <w:t xml:space="preserve">rospective studies </w:t>
      </w:r>
      <w:r w:rsidR="008D4EBC">
        <w:t>show</w:t>
      </w:r>
      <w:r w:rsidR="008D4EBC" w:rsidRPr="008D4EBC">
        <w:t xml:space="preserve"> that over 84% of hips with this morphology do not become painful, and fewer than 11% ever develop features of end-stage osteoarthritis.</w:t>
      </w:r>
    </w:p>
    <w:p w14:paraId="6004A329" w14:textId="0A7F5264" w:rsidR="008D4EBC" w:rsidRPr="008D4EBC" w:rsidRDefault="008D4EBC" w:rsidP="008D4EBC">
      <w:r w:rsidRPr="008D4EBC">
        <w:t xml:space="preserve">Because this morphology is often just a </w:t>
      </w:r>
      <w:r>
        <w:t>normal</w:t>
      </w:r>
      <w:r w:rsidRPr="008D4EBC">
        <w:t xml:space="preserve"> anatomical variant rather than a true disease burden, </w:t>
      </w:r>
      <w:r>
        <w:t>it’s</w:t>
      </w:r>
      <w:r w:rsidRPr="008D4EBC">
        <w:t xml:space="preserve"> strongly recommend</w:t>
      </w:r>
      <w:r>
        <w:t>ed</w:t>
      </w:r>
      <w:r w:rsidRPr="008D4EBC">
        <w:t xml:space="preserve"> that clinicians avoid using terms like "deformity," "abnormality," or "lesion" to describe these imaging findings, as this incorrectly attributes pathology to a common anatomical feature.</w:t>
      </w:r>
    </w:p>
    <w:p w14:paraId="2CF43C2E" w14:textId="77777777" w:rsidR="008D4EBC" w:rsidRPr="008D4EBC" w:rsidRDefault="008D4EBC" w:rsidP="008D4EBC">
      <w:r w:rsidRPr="008D4EBC">
        <w:t xml:space="preserve">Ultimately, imaging should only guide management when it is correlated with the patient's clinical presentation. A cam morphology is only considered part of a true pathology (such as </w:t>
      </w:r>
      <w:proofErr w:type="spellStart"/>
      <w:r w:rsidRPr="008D4EBC">
        <w:t>Femoroacetabular</w:t>
      </w:r>
      <w:proofErr w:type="spellEnd"/>
      <w:r w:rsidRPr="008D4EBC">
        <w:t xml:space="preserve"> Impingement [FAI] syndrome) when the patient also presents with relevant symptoms—like motion-dependent pain—and positive physical examination signs, such as a positive FADIR test.</w:t>
      </w:r>
    </w:p>
    <w:p w14:paraId="778BF550" w14:textId="51888A70" w:rsidR="001A1117" w:rsidRPr="001A1117" w:rsidRDefault="00C247AA" w:rsidP="001A1117">
      <w:r>
        <w:rPr>
          <w:lang w:val="en-US"/>
        </w:rPr>
        <w:t xml:space="preserve"> </w:t>
      </w:r>
      <w:r w:rsidR="001A1117" w:rsidRPr="001A1117">
        <w:rPr>
          <w:rStyle w:val="Heading2Char"/>
        </w:rPr>
        <w:t>Plain radiographs</w:t>
      </w:r>
      <w:r w:rsidR="001A1117" w:rsidRPr="001A1117">
        <w:rPr>
          <w:b/>
          <w:bCs/>
        </w:rPr>
        <w:t xml:space="preserve"> </w:t>
      </w:r>
      <w:r w:rsidR="001A1117" w:rsidRPr="001A1117">
        <w:t>(X-rays) are generally considered the first-line investigation for most atraumatic p</w:t>
      </w:r>
      <w:r w:rsidR="001A1117" w:rsidRPr="001A1117">
        <w:t>a</w:t>
      </w:r>
      <w:r w:rsidR="001A1117" w:rsidRPr="001A1117">
        <w:t>ediatric hip pain and are essential for excluding fractures or obvious bone lesions. The standard initial assessment typically includes an anteroposterior (AP) pelvis and a frog-leg lateral view. Once this baseline is established, specific imaging techniques are utilized based on the suspected pathology:</w:t>
      </w:r>
    </w:p>
    <w:p w14:paraId="4F4F053C" w14:textId="77777777" w:rsidR="001A1117" w:rsidRPr="001A1117" w:rsidRDefault="001A1117" w:rsidP="001A1117">
      <w:pPr>
        <w:rPr>
          <w:rStyle w:val="Heading2Char"/>
        </w:rPr>
      </w:pPr>
      <w:r w:rsidRPr="001A1117">
        <w:rPr>
          <w:rStyle w:val="Heading2Char"/>
        </w:rPr>
        <w:t>Infectious and Inflammatory Causes</w:t>
      </w:r>
    </w:p>
    <w:p w14:paraId="25889C59" w14:textId="77777777" w:rsidR="001A1117" w:rsidRPr="001A1117" w:rsidRDefault="001A1117" w:rsidP="001A1117">
      <w:pPr>
        <w:numPr>
          <w:ilvl w:val="0"/>
          <w:numId w:val="10"/>
        </w:numPr>
      </w:pPr>
      <w:r w:rsidRPr="001A1117">
        <w:rPr>
          <w:rStyle w:val="Heading3Char"/>
        </w:rPr>
        <w:t>Transient Synovitis and Septic Arthritis:</w:t>
      </w:r>
      <w:r w:rsidRPr="001A1117">
        <w:t xml:space="preserve"> Ultrasound is the primary investigation of choice. It is highly sensitive (with a false negative rate of only 5%) for detecting joint effusions and is used to guide diagnostic fluid aspiration to definitively confirm or rule out infection.</w:t>
      </w:r>
    </w:p>
    <w:p w14:paraId="04E2DC1A" w14:textId="318737DD" w:rsidR="001A1117" w:rsidRPr="001A1117" w:rsidRDefault="001A1117" w:rsidP="001A1117">
      <w:pPr>
        <w:numPr>
          <w:ilvl w:val="0"/>
          <w:numId w:val="10"/>
        </w:numPr>
      </w:pPr>
      <w:r w:rsidRPr="001A1117">
        <w:rPr>
          <w:rStyle w:val="Heading3Char"/>
        </w:rPr>
        <w:t>Osteomyelitis:</w:t>
      </w:r>
      <w:r w:rsidRPr="001A1117">
        <w:t xml:space="preserve"> Magnetic Resonance Imaging (MRI) is the modality of choice due to its high sensitivity in detecting early bone marrow </w:t>
      </w:r>
      <w:r>
        <w:t>o</w:t>
      </w:r>
      <w:r w:rsidRPr="001A1117">
        <w:t>edema, fluid collections, and soft tissue involvement.</w:t>
      </w:r>
    </w:p>
    <w:p w14:paraId="0E2275CA" w14:textId="77777777" w:rsidR="001A1117" w:rsidRPr="001A1117" w:rsidRDefault="001A1117" w:rsidP="001A1117">
      <w:pPr>
        <w:rPr>
          <w:rStyle w:val="Heading2Char"/>
        </w:rPr>
      </w:pPr>
      <w:r w:rsidRPr="001A1117">
        <w:rPr>
          <w:rStyle w:val="Heading2Char"/>
        </w:rPr>
        <w:t>Slipped Capital Femoral Epiphysis (SCFE)</w:t>
      </w:r>
    </w:p>
    <w:p w14:paraId="5B0D7D87" w14:textId="77777777" w:rsidR="001A1117" w:rsidRPr="001A1117" w:rsidRDefault="001A1117" w:rsidP="001A1117">
      <w:pPr>
        <w:numPr>
          <w:ilvl w:val="0"/>
          <w:numId w:val="11"/>
        </w:numPr>
      </w:pPr>
      <w:r w:rsidRPr="001A1117">
        <w:t>Plain radiography remains the modality of choice using AP and frog-leg lateral views. Definitively diagnosing SCFE often relies on finding a widened physis or using Klein's line—a line drawn along the superior edge of the femoral neck that will abnormally fail to intersect the displaced femoral head.</w:t>
      </w:r>
    </w:p>
    <w:p w14:paraId="2F959842" w14:textId="77777777" w:rsidR="001A1117" w:rsidRPr="00C247AA" w:rsidRDefault="001A1117" w:rsidP="001A1117">
      <w:pPr>
        <w:rPr>
          <w:rStyle w:val="Heading2Char"/>
        </w:rPr>
      </w:pPr>
      <w:r w:rsidRPr="00C247AA">
        <w:rPr>
          <w:rStyle w:val="Heading2Char"/>
        </w:rPr>
        <w:t>Legg-</w:t>
      </w:r>
      <w:proofErr w:type="spellStart"/>
      <w:r w:rsidRPr="00C247AA">
        <w:rPr>
          <w:rStyle w:val="Heading2Char"/>
        </w:rPr>
        <w:t>Calvé</w:t>
      </w:r>
      <w:proofErr w:type="spellEnd"/>
      <w:r w:rsidRPr="00C247AA">
        <w:rPr>
          <w:rStyle w:val="Heading2Char"/>
        </w:rPr>
        <w:t>-Perthes Disease (Avascular Necrosis)</w:t>
      </w:r>
    </w:p>
    <w:p w14:paraId="18FEEB41" w14:textId="77777777" w:rsidR="001A1117" w:rsidRPr="00C247AA" w:rsidRDefault="001A1117" w:rsidP="001A1117">
      <w:pPr>
        <w:numPr>
          <w:ilvl w:val="0"/>
          <w:numId w:val="12"/>
        </w:numPr>
      </w:pPr>
      <w:r w:rsidRPr="00C247AA">
        <w:t>Plain X-rays are the initial investigation of choice to spot early ischemic changes like a radiolucent subchondral fissure (the "crescent sign"), or later fragmentation and sclerosis.</w:t>
      </w:r>
    </w:p>
    <w:p w14:paraId="0693D6D6" w14:textId="77777777" w:rsidR="001A1117" w:rsidRPr="001A1117" w:rsidRDefault="001A1117" w:rsidP="001A1117">
      <w:pPr>
        <w:numPr>
          <w:ilvl w:val="0"/>
          <w:numId w:val="12"/>
        </w:numPr>
      </w:pPr>
      <w:r w:rsidRPr="00C247AA">
        <w:t>MRI has largely replaced nuclear medicine scans for this condition because it allows for precise localization of the necrosis and the extent of epiphyseal involvement, showing characteristic low-signal subcortical</w:t>
      </w:r>
      <w:r w:rsidRPr="001A1117">
        <w:t xml:space="preserve"> bands on T1-weighted images and high signal on T2/STIR sequences.</w:t>
      </w:r>
    </w:p>
    <w:p w14:paraId="70A58863" w14:textId="77777777" w:rsidR="001A1117" w:rsidRPr="00C247AA" w:rsidRDefault="001A1117" w:rsidP="001A1117">
      <w:pPr>
        <w:rPr>
          <w:rStyle w:val="Heading2Char"/>
        </w:rPr>
      </w:pPr>
      <w:r w:rsidRPr="00C247AA">
        <w:rPr>
          <w:rStyle w:val="Heading2Char"/>
        </w:rPr>
        <w:t xml:space="preserve">Adolescent Hip Dysplasia and </w:t>
      </w:r>
      <w:proofErr w:type="spellStart"/>
      <w:r w:rsidRPr="00C247AA">
        <w:rPr>
          <w:rStyle w:val="Heading2Char"/>
        </w:rPr>
        <w:t>Femoroacetabular</w:t>
      </w:r>
      <w:proofErr w:type="spellEnd"/>
      <w:r w:rsidRPr="00C247AA">
        <w:rPr>
          <w:rStyle w:val="Heading2Char"/>
        </w:rPr>
        <w:t xml:space="preserve"> Impingement (FAI)</w:t>
      </w:r>
    </w:p>
    <w:p w14:paraId="196E2418" w14:textId="77777777" w:rsidR="001A1117" w:rsidRPr="00C247AA" w:rsidRDefault="001A1117" w:rsidP="001A1117">
      <w:pPr>
        <w:numPr>
          <w:ilvl w:val="0"/>
          <w:numId w:val="13"/>
        </w:numPr>
      </w:pPr>
      <w:r w:rsidRPr="001A1117">
        <w:lastRenderedPageBreak/>
        <w:t xml:space="preserve">A </w:t>
      </w:r>
      <w:r w:rsidRPr="00C247AA">
        <w:t>comprehensive initial radiographic assessment requires a standing AP pelvis, a false-profile view, and a 45° Dunn lateral view to evaluate the 3D bony morphology.</w:t>
      </w:r>
    </w:p>
    <w:p w14:paraId="316B7660" w14:textId="77777777" w:rsidR="001A1117" w:rsidRPr="00C247AA" w:rsidRDefault="001A1117" w:rsidP="001A1117">
      <w:pPr>
        <w:numPr>
          <w:ilvl w:val="0"/>
          <w:numId w:val="13"/>
        </w:numPr>
      </w:pPr>
      <w:r w:rsidRPr="00C247AA">
        <w:rPr>
          <w:rStyle w:val="Heading4Char"/>
        </w:rPr>
        <w:t>Hip Dysplasia</w:t>
      </w:r>
      <w:r w:rsidRPr="00C247AA">
        <w:t xml:space="preserve"> is definitively identified by specific measurements on the AP pelvis, most notably a Lateral Center Edge Angle (LCEA) of less than 20 degrees, which indicates structural instability due to superolateral </w:t>
      </w:r>
      <w:proofErr w:type="spellStart"/>
      <w:r w:rsidRPr="00C247AA">
        <w:t>undercoverage</w:t>
      </w:r>
      <w:proofErr w:type="spellEnd"/>
      <w:r w:rsidRPr="00C247AA">
        <w:t>.</w:t>
      </w:r>
    </w:p>
    <w:p w14:paraId="02A9098F" w14:textId="77777777" w:rsidR="001A1117" w:rsidRPr="00C247AA" w:rsidRDefault="001A1117" w:rsidP="001A1117">
      <w:pPr>
        <w:numPr>
          <w:ilvl w:val="0"/>
          <w:numId w:val="13"/>
        </w:numPr>
      </w:pPr>
      <w:r w:rsidRPr="00C247AA">
        <w:rPr>
          <w:rStyle w:val="Heading4Char"/>
        </w:rPr>
        <w:t>FAI (Cam morphology)</w:t>
      </w:r>
      <w:r w:rsidRPr="00C247AA">
        <w:t xml:space="preserve"> is quantitatively assessed using the alpha angle on the 45° Dunn view. An angle greater than 50 to 55 degrees definitively indicates cam impingement.</w:t>
      </w:r>
    </w:p>
    <w:p w14:paraId="29E06DC5" w14:textId="77777777" w:rsidR="001A1117" w:rsidRPr="001A1117" w:rsidRDefault="001A1117" w:rsidP="001A1117">
      <w:pPr>
        <w:numPr>
          <w:ilvl w:val="0"/>
          <w:numId w:val="13"/>
        </w:numPr>
      </w:pPr>
      <w:r w:rsidRPr="00C247AA">
        <w:t>MRI, Magnetic Resonance Arthrogram (MRA), or CT scans are heavily recommended when a detailed 3D morphological assessment is required or to evaluate intra-articular soft-tissue damage, such as labral tears or cartilage defects, which</w:t>
      </w:r>
      <w:r w:rsidRPr="001A1117">
        <w:t xml:space="preserve"> plain X-rays cannot visualize.</w:t>
      </w:r>
    </w:p>
    <w:p w14:paraId="21DFE89A" w14:textId="77777777" w:rsidR="001A1117" w:rsidRPr="00C247AA" w:rsidRDefault="001A1117" w:rsidP="001A1117">
      <w:pPr>
        <w:rPr>
          <w:rStyle w:val="Heading2Char"/>
        </w:rPr>
      </w:pPr>
      <w:r w:rsidRPr="00C247AA">
        <w:rPr>
          <w:rStyle w:val="Heading2Char"/>
        </w:rPr>
        <w:t>Osteoid Osteoma</w:t>
      </w:r>
    </w:p>
    <w:p w14:paraId="25EB11BF" w14:textId="459869FE" w:rsidR="001A1117" w:rsidRPr="00C247AA" w:rsidRDefault="001A1117" w:rsidP="001A1117">
      <w:pPr>
        <w:numPr>
          <w:ilvl w:val="0"/>
          <w:numId w:val="14"/>
        </w:numPr>
      </w:pPr>
      <w:r w:rsidRPr="001A1117">
        <w:t>While plain X-rays may occasionally show a characteristic lucent nidus surrounded by thick sclerosis, these tumo</w:t>
      </w:r>
      <w:r w:rsidR="00C247AA">
        <w:t>u</w:t>
      </w:r>
      <w:r w:rsidRPr="001A1117">
        <w:t xml:space="preserve">rs are often </w:t>
      </w:r>
      <w:r w:rsidRPr="00C247AA">
        <w:t>radiographically occult or atypical on X-ray.</w:t>
      </w:r>
    </w:p>
    <w:p w14:paraId="46148FE6" w14:textId="7666174A" w:rsidR="001A1117" w:rsidRPr="001A1117" w:rsidRDefault="001A1117" w:rsidP="001A1117">
      <w:pPr>
        <w:numPr>
          <w:ilvl w:val="0"/>
          <w:numId w:val="14"/>
        </w:numPr>
      </w:pPr>
      <w:r w:rsidRPr="00C247AA">
        <w:t>Computed Tomography (CT) is the modality of choice and is nearly 100% diagnostic for definitively identifying the tumo</w:t>
      </w:r>
      <w:r w:rsidR="00C247AA">
        <w:t>u</w:t>
      </w:r>
      <w:r w:rsidRPr="00C247AA">
        <w:t>r's radiolucent nidus. While</w:t>
      </w:r>
      <w:r w:rsidRPr="001A1117">
        <w:t xml:space="preserve"> MRI is sometimes ordered first, it can easily lead to misdiagnosis because it tends to overemphasize the surrounding bone marrow </w:t>
      </w:r>
      <w:proofErr w:type="spellStart"/>
      <w:r w:rsidRPr="001A1117">
        <w:t>e</w:t>
      </w:r>
      <w:r w:rsidR="00C247AA">
        <w:t>o</w:t>
      </w:r>
      <w:r w:rsidRPr="001A1117">
        <w:t>dema</w:t>
      </w:r>
      <w:proofErr w:type="spellEnd"/>
      <w:r w:rsidRPr="001A1117">
        <w:t xml:space="preserve"> while obscuring the actual nidus.</w:t>
      </w:r>
    </w:p>
    <w:p w14:paraId="2624DD1E" w14:textId="77777777" w:rsidR="001A1117" w:rsidRPr="00C6469C" w:rsidRDefault="001A1117">
      <w:pPr>
        <w:rPr>
          <w:lang w:val="en-US"/>
        </w:rPr>
      </w:pPr>
    </w:p>
    <w:sectPr w:rsidR="001A1117" w:rsidRPr="00C646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F30"/>
    <w:multiLevelType w:val="multilevel"/>
    <w:tmpl w:val="1846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5B83"/>
    <w:multiLevelType w:val="multilevel"/>
    <w:tmpl w:val="EB4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2215E"/>
    <w:multiLevelType w:val="multilevel"/>
    <w:tmpl w:val="A85A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9074A"/>
    <w:multiLevelType w:val="multilevel"/>
    <w:tmpl w:val="C22C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719A9"/>
    <w:multiLevelType w:val="multilevel"/>
    <w:tmpl w:val="1E0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F51F9"/>
    <w:multiLevelType w:val="multilevel"/>
    <w:tmpl w:val="EA28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97963"/>
    <w:multiLevelType w:val="multilevel"/>
    <w:tmpl w:val="1E6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4716F"/>
    <w:multiLevelType w:val="multilevel"/>
    <w:tmpl w:val="E79C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6558A"/>
    <w:multiLevelType w:val="multilevel"/>
    <w:tmpl w:val="A05C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225AE"/>
    <w:multiLevelType w:val="multilevel"/>
    <w:tmpl w:val="8438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B49E5"/>
    <w:multiLevelType w:val="multilevel"/>
    <w:tmpl w:val="5A44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671A04"/>
    <w:multiLevelType w:val="multilevel"/>
    <w:tmpl w:val="A47E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A341B"/>
    <w:multiLevelType w:val="multilevel"/>
    <w:tmpl w:val="4B5C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D69A2"/>
    <w:multiLevelType w:val="multilevel"/>
    <w:tmpl w:val="8F56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173804">
    <w:abstractNumId w:val="5"/>
  </w:num>
  <w:num w:numId="2" w16cid:durableId="873349201">
    <w:abstractNumId w:val="2"/>
  </w:num>
  <w:num w:numId="3" w16cid:durableId="115687899">
    <w:abstractNumId w:val="4"/>
  </w:num>
  <w:num w:numId="4" w16cid:durableId="431779593">
    <w:abstractNumId w:val="8"/>
  </w:num>
  <w:num w:numId="5" w16cid:durableId="1473214912">
    <w:abstractNumId w:val="13"/>
  </w:num>
  <w:num w:numId="6" w16cid:durableId="687606249">
    <w:abstractNumId w:val="0"/>
  </w:num>
  <w:num w:numId="7" w16cid:durableId="1735080978">
    <w:abstractNumId w:val="10"/>
  </w:num>
  <w:num w:numId="8" w16cid:durableId="642269157">
    <w:abstractNumId w:val="3"/>
  </w:num>
  <w:num w:numId="9" w16cid:durableId="978150807">
    <w:abstractNumId w:val="12"/>
  </w:num>
  <w:num w:numId="10" w16cid:durableId="1361587141">
    <w:abstractNumId w:val="1"/>
  </w:num>
  <w:num w:numId="11" w16cid:durableId="683633356">
    <w:abstractNumId w:val="9"/>
  </w:num>
  <w:num w:numId="12" w16cid:durableId="1996688710">
    <w:abstractNumId w:val="11"/>
  </w:num>
  <w:num w:numId="13" w16cid:durableId="1622154580">
    <w:abstractNumId w:val="7"/>
  </w:num>
  <w:num w:numId="14" w16cid:durableId="234752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9C"/>
    <w:rsid w:val="001A1117"/>
    <w:rsid w:val="00461D43"/>
    <w:rsid w:val="00626871"/>
    <w:rsid w:val="006C097A"/>
    <w:rsid w:val="00706006"/>
    <w:rsid w:val="00877577"/>
    <w:rsid w:val="008D4EBC"/>
    <w:rsid w:val="00AA250E"/>
    <w:rsid w:val="00B652C1"/>
    <w:rsid w:val="00C247AA"/>
    <w:rsid w:val="00C6469C"/>
    <w:rsid w:val="00C859B8"/>
    <w:rsid w:val="00EE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EFE"/>
  <w15:chartTrackingRefBased/>
  <w15:docId w15:val="{77E8E134-7910-45BF-AA97-F38C73BD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4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4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4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4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4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4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9C"/>
    <w:rPr>
      <w:rFonts w:eastAsiaTheme="majorEastAsia" w:cstheme="majorBidi"/>
      <w:color w:val="272727" w:themeColor="text1" w:themeTint="D8"/>
    </w:rPr>
  </w:style>
  <w:style w:type="paragraph" w:styleId="Title">
    <w:name w:val="Title"/>
    <w:basedOn w:val="Normal"/>
    <w:next w:val="Normal"/>
    <w:link w:val="TitleChar"/>
    <w:uiPriority w:val="10"/>
    <w:qFormat/>
    <w:rsid w:val="00C64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9C"/>
    <w:pPr>
      <w:spacing w:before="160"/>
      <w:jc w:val="center"/>
    </w:pPr>
    <w:rPr>
      <w:i/>
      <w:iCs/>
      <w:color w:val="404040" w:themeColor="text1" w:themeTint="BF"/>
    </w:rPr>
  </w:style>
  <w:style w:type="character" w:customStyle="1" w:styleId="QuoteChar">
    <w:name w:val="Quote Char"/>
    <w:basedOn w:val="DefaultParagraphFont"/>
    <w:link w:val="Quote"/>
    <w:uiPriority w:val="29"/>
    <w:rsid w:val="00C6469C"/>
    <w:rPr>
      <w:i/>
      <w:iCs/>
      <w:color w:val="404040" w:themeColor="text1" w:themeTint="BF"/>
    </w:rPr>
  </w:style>
  <w:style w:type="paragraph" w:styleId="ListParagraph">
    <w:name w:val="List Paragraph"/>
    <w:basedOn w:val="Normal"/>
    <w:uiPriority w:val="34"/>
    <w:qFormat/>
    <w:rsid w:val="00C6469C"/>
    <w:pPr>
      <w:ind w:left="720"/>
      <w:contextualSpacing/>
    </w:pPr>
  </w:style>
  <w:style w:type="character" w:styleId="IntenseEmphasis">
    <w:name w:val="Intense Emphasis"/>
    <w:basedOn w:val="DefaultParagraphFont"/>
    <w:uiPriority w:val="21"/>
    <w:qFormat/>
    <w:rsid w:val="00C6469C"/>
    <w:rPr>
      <w:i/>
      <w:iCs/>
      <w:color w:val="0F4761" w:themeColor="accent1" w:themeShade="BF"/>
    </w:rPr>
  </w:style>
  <w:style w:type="paragraph" w:styleId="IntenseQuote">
    <w:name w:val="Intense Quote"/>
    <w:basedOn w:val="Normal"/>
    <w:next w:val="Normal"/>
    <w:link w:val="IntenseQuoteChar"/>
    <w:uiPriority w:val="30"/>
    <w:qFormat/>
    <w:rsid w:val="00C64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9C"/>
    <w:rPr>
      <w:i/>
      <w:iCs/>
      <w:color w:val="0F4761" w:themeColor="accent1" w:themeShade="BF"/>
    </w:rPr>
  </w:style>
  <w:style w:type="character" w:styleId="IntenseReference">
    <w:name w:val="Intense Reference"/>
    <w:basedOn w:val="DefaultParagraphFont"/>
    <w:uiPriority w:val="32"/>
    <w:qFormat/>
    <w:rsid w:val="00C646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3200</Words>
  <Characters>11204</Characters>
  <Application>Microsoft Office Word</Application>
  <DocSecurity>0</DocSecurity>
  <Lines>1600</Lines>
  <Paragraphs>1800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1</cp:revision>
  <dcterms:created xsi:type="dcterms:W3CDTF">2026-05-27T06:14:00Z</dcterms:created>
  <dcterms:modified xsi:type="dcterms:W3CDTF">2026-05-27T07:11:00Z</dcterms:modified>
</cp:coreProperties>
</file>