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F07C" w14:textId="553947E8" w:rsidR="00706006" w:rsidRDefault="008B49BD" w:rsidP="008B49BD">
      <w:pPr>
        <w:pStyle w:val="Title"/>
        <w:rPr>
          <w:lang w:val="en-US"/>
        </w:rPr>
      </w:pPr>
      <w:r>
        <w:rPr>
          <w:lang w:val="en-US"/>
        </w:rPr>
        <w:t>Glenohumeral Osteoarthritis</w:t>
      </w:r>
    </w:p>
    <w:p w14:paraId="1333B3F1" w14:textId="77777777" w:rsidR="008B49BD" w:rsidRPr="008B49BD" w:rsidRDefault="008B49BD" w:rsidP="008B49BD">
      <w:r w:rsidRPr="008B49BD">
        <w:t>The pathophysiology of glenohumeral osteoarthritis (GHOA) involves a complex interplay of </w:t>
      </w:r>
      <w:r w:rsidRPr="008B49BD">
        <w:rPr>
          <w:b/>
          <w:bCs/>
        </w:rPr>
        <w:t>biochemical and biomechanical processes</w:t>
      </w:r>
      <w:r w:rsidRPr="008B49BD">
        <w:t> that result in the progressive loss of articular hyaline cartilage, bony erosion, and joint deformity. The condition can be broadly viewed as occurring on a spectrum between </w:t>
      </w:r>
      <w:r w:rsidRPr="008B49BD">
        <w:rPr>
          <w:b/>
          <w:bCs/>
        </w:rPr>
        <w:t>abnormal mechanical stress on normal cartilage</w:t>
      </w:r>
      <w:r w:rsidRPr="008B49BD">
        <w:t> and </w:t>
      </w:r>
      <w:r w:rsidRPr="008B49BD">
        <w:rPr>
          <w:b/>
          <w:bCs/>
        </w:rPr>
        <w:t>normal stress on structurally weakened or abnormal cartilage</w:t>
      </w:r>
      <w:r w:rsidRPr="008B49BD">
        <w:t>.</w:t>
      </w:r>
    </w:p>
    <w:p w14:paraId="0D8FB7BC" w14:textId="77777777" w:rsidR="008B49BD" w:rsidRDefault="008B49BD" w:rsidP="008B49BD">
      <w:pPr>
        <w:pStyle w:val="Heading2"/>
      </w:pPr>
      <w:r w:rsidRPr="008B49BD">
        <w:t>Molecular and Biochemical Changes </w:t>
      </w:r>
    </w:p>
    <w:p w14:paraId="418ADE3F" w14:textId="225E0FC5" w:rsidR="008B49BD" w:rsidRPr="008B49BD" w:rsidRDefault="008B49BD" w:rsidP="008B49BD">
      <w:r w:rsidRPr="008B49BD">
        <w:t>At the molecular level, GHOA is driven by a disequilibrium between </w:t>
      </w:r>
      <w:r w:rsidRPr="008B49BD">
        <w:rPr>
          <w:b/>
          <w:bCs/>
        </w:rPr>
        <w:t>cartilage catabolism and repair mechanisms</w:t>
      </w:r>
      <w:r w:rsidRPr="008B49BD">
        <w:t>.</w:t>
      </w:r>
    </w:p>
    <w:p w14:paraId="077CEB7C" w14:textId="77777777" w:rsidR="008B49BD" w:rsidRPr="008B49BD" w:rsidRDefault="008B49BD" w:rsidP="008B49BD">
      <w:r w:rsidRPr="008B49BD">
        <w:t>• </w:t>
      </w:r>
      <w:r w:rsidRPr="008B49BD">
        <w:rPr>
          <w:b/>
          <w:bCs/>
        </w:rPr>
        <w:t>Cytokine Activity:</w:t>
      </w:r>
      <w:r w:rsidRPr="008B49BD">
        <w:t> Inflammatory cytokines, such as </w:t>
      </w:r>
      <w:r w:rsidRPr="008B49BD">
        <w:rPr>
          <w:b/>
          <w:bCs/>
        </w:rPr>
        <w:t>interleukin-1β and tumour necrosis factor-α</w:t>
      </w:r>
      <w:r w:rsidRPr="008B49BD">
        <w:t>, promote the expression of proteolytic enzymes like </w:t>
      </w:r>
      <w:r w:rsidRPr="008B49BD">
        <w:rPr>
          <w:b/>
          <w:bCs/>
        </w:rPr>
        <w:t>collagenase and matrix metalloproteinases</w:t>
      </w:r>
      <w:r w:rsidRPr="008B49BD">
        <w:t>.</w:t>
      </w:r>
    </w:p>
    <w:p w14:paraId="5E62AA4B" w14:textId="77777777" w:rsidR="008B49BD" w:rsidRPr="008B49BD" w:rsidRDefault="008B49BD" w:rsidP="008B49BD">
      <w:r w:rsidRPr="008B49BD">
        <w:t>• </w:t>
      </w:r>
      <w:r w:rsidRPr="008B49BD">
        <w:rPr>
          <w:b/>
          <w:bCs/>
        </w:rPr>
        <w:t>Chondrocyte Apoptosis:</w:t>
      </w:r>
      <w:r w:rsidRPr="008B49BD">
        <w:t> These enzymes, often triggered by mechanical stress and reactive oxygen species, lead to the breakdown of proteoglycans and the disorganisation of the collagen framework, ultimately inducing </w:t>
      </w:r>
      <w:r w:rsidRPr="008B49BD">
        <w:rPr>
          <w:b/>
          <w:bCs/>
        </w:rPr>
        <w:t>chondrocyte apoptosis</w:t>
      </w:r>
      <w:r w:rsidRPr="008B49BD">
        <w:t> (cell death).</w:t>
      </w:r>
    </w:p>
    <w:p w14:paraId="0A2BEC92" w14:textId="77777777" w:rsidR="008B49BD" w:rsidRPr="008B49BD" w:rsidRDefault="008B49BD" w:rsidP="008B49BD">
      <w:r w:rsidRPr="008B49BD">
        <w:t>• </w:t>
      </w:r>
      <w:r w:rsidRPr="008B49BD">
        <w:rPr>
          <w:b/>
          <w:bCs/>
        </w:rPr>
        <w:t>Hydration:</w:t>
      </w:r>
      <w:r w:rsidRPr="008B49BD">
        <w:t> Unlike the natural aging process, osteoarthritic cartilage typically exhibits </w:t>
      </w:r>
      <w:r w:rsidRPr="008B49BD">
        <w:rPr>
          <w:b/>
          <w:bCs/>
        </w:rPr>
        <w:t>increased water content</w:t>
      </w:r>
      <w:r w:rsidRPr="008B49BD">
        <w:t> and increased permeability, which degrades its structural integrity.</w:t>
      </w:r>
    </w:p>
    <w:p w14:paraId="60FFDD6A" w14:textId="77777777" w:rsidR="008B49BD" w:rsidRDefault="008B49BD" w:rsidP="008B49BD">
      <w:pPr>
        <w:pStyle w:val="Heading2"/>
      </w:pPr>
      <w:r w:rsidRPr="008B49BD">
        <w:t>Macro-anatomical and Bony Adaptations</w:t>
      </w:r>
    </w:p>
    <w:p w14:paraId="521F510A" w14:textId="52DE0F50" w:rsidR="008B49BD" w:rsidRPr="008B49BD" w:rsidRDefault="008B49BD" w:rsidP="008B49BD">
      <w:r w:rsidRPr="008B49BD">
        <w:t xml:space="preserve">As the protective cartilage layer thins, the joint undergoes significant structural </w:t>
      </w:r>
      <w:proofErr w:type="spellStart"/>
      <w:r w:rsidRPr="008B49BD">
        <w:t>remodeling</w:t>
      </w:r>
      <w:proofErr w:type="spellEnd"/>
      <w:r w:rsidRPr="008B49BD">
        <w:t>.</w:t>
      </w:r>
    </w:p>
    <w:p w14:paraId="1674C8B9" w14:textId="77777777" w:rsidR="008B49BD" w:rsidRPr="008B49BD" w:rsidRDefault="008B49BD" w:rsidP="008B49BD">
      <w:r w:rsidRPr="008B49BD">
        <w:t>• </w:t>
      </w:r>
      <w:r w:rsidRPr="008B49BD">
        <w:rPr>
          <w:b/>
          <w:bCs/>
        </w:rPr>
        <w:t>Subchondral Bone:</w:t>
      </w:r>
      <w:r w:rsidRPr="008B49BD">
        <w:t> There is a progressive </w:t>
      </w:r>
      <w:r w:rsidRPr="008B49BD">
        <w:rPr>
          <w:b/>
          <w:bCs/>
        </w:rPr>
        <w:t>increase in the thickness of the subchondral bone plate</w:t>
      </w:r>
      <w:r w:rsidRPr="008B49BD">
        <w:t> and architectural modifications of the subchondral trabecular bone.</w:t>
      </w:r>
    </w:p>
    <w:p w14:paraId="19451DC0" w14:textId="77777777" w:rsidR="008B49BD" w:rsidRPr="008B49BD" w:rsidRDefault="008B49BD" w:rsidP="008B49BD">
      <w:r w:rsidRPr="008B49BD">
        <w:t>• </w:t>
      </w:r>
      <w:r w:rsidRPr="008B49BD">
        <w:rPr>
          <w:b/>
          <w:bCs/>
        </w:rPr>
        <w:t>Osteophyte Formation:</w:t>
      </w:r>
      <w:r w:rsidRPr="008B49BD">
        <w:t> Bony outgrowths, or </w:t>
      </w:r>
      <w:r w:rsidRPr="008B49BD">
        <w:rPr>
          <w:b/>
          <w:bCs/>
        </w:rPr>
        <w:t>osteophytes</w:t>
      </w:r>
      <w:r w:rsidRPr="008B49BD">
        <w:t>, develop at the joint margins, particularly at the </w:t>
      </w:r>
      <w:r w:rsidRPr="008B49BD">
        <w:rPr>
          <w:b/>
          <w:bCs/>
        </w:rPr>
        <w:t>inferomedial humeral head</w:t>
      </w:r>
      <w:r w:rsidRPr="008B49BD">
        <w:t> (often termed a "goat's beard") and the inferior glenoid. These are thought to result from mechanical traction on the joint capsule.</w:t>
      </w:r>
    </w:p>
    <w:p w14:paraId="0B931F9A" w14:textId="77777777" w:rsidR="008B49BD" w:rsidRPr="008B49BD" w:rsidRDefault="008B49BD" w:rsidP="008B49BD">
      <w:r w:rsidRPr="008B49BD">
        <w:t>• </w:t>
      </w:r>
      <w:r w:rsidRPr="008B49BD">
        <w:rPr>
          <w:b/>
          <w:bCs/>
        </w:rPr>
        <w:t>Typical Wear Patterns:</w:t>
      </w:r>
      <w:r w:rsidRPr="008B49BD">
        <w:t> Cartilage loss and subsequent </w:t>
      </w:r>
      <w:r w:rsidRPr="008B49BD">
        <w:rPr>
          <w:b/>
          <w:bCs/>
        </w:rPr>
        <w:t>subchondral sclerosis</w:t>
      </w:r>
      <w:r w:rsidRPr="008B49BD">
        <w:t> are typically most pronounced in the </w:t>
      </w:r>
      <w:r w:rsidRPr="008B49BD">
        <w:rPr>
          <w:b/>
          <w:bCs/>
        </w:rPr>
        <w:t>central humeral head</w:t>
      </w:r>
      <w:r w:rsidRPr="008B49BD">
        <w:t> and the </w:t>
      </w:r>
      <w:r w:rsidRPr="008B49BD">
        <w:rPr>
          <w:b/>
          <w:bCs/>
        </w:rPr>
        <w:t>posterior section of the glenoid</w:t>
      </w:r>
      <w:r w:rsidRPr="008B49BD">
        <w:t>.</w:t>
      </w:r>
    </w:p>
    <w:p w14:paraId="016597D2" w14:textId="77777777" w:rsidR="008B49BD" w:rsidRDefault="008B49BD" w:rsidP="008B49BD">
      <w:pPr>
        <w:pStyle w:val="Heading2"/>
      </w:pPr>
      <w:r w:rsidRPr="008B49BD">
        <w:t>Biomechanical and Morphological Progression</w:t>
      </w:r>
    </w:p>
    <w:p w14:paraId="26300A0C" w14:textId="51F3648F" w:rsidR="008B49BD" w:rsidRPr="008B49BD" w:rsidRDefault="008B49BD" w:rsidP="008B49BD">
      <w:r w:rsidRPr="008B49BD">
        <w:t>The structural changes in the bone and soft tissues create a feedback loop that accelerates joint destruction.</w:t>
      </w:r>
    </w:p>
    <w:p w14:paraId="1BFE438E" w14:textId="77777777" w:rsidR="008B49BD" w:rsidRPr="008B49BD" w:rsidRDefault="008B49BD" w:rsidP="008B49BD">
      <w:r w:rsidRPr="008B49BD">
        <w:t>• </w:t>
      </w:r>
      <w:r w:rsidRPr="008B49BD">
        <w:rPr>
          <w:b/>
          <w:bCs/>
        </w:rPr>
        <w:t>Humeral Subluxation:</w:t>
      </w:r>
      <w:r w:rsidRPr="008B49BD">
        <w:t> The eccentric erosion of the posterior glenoid often leads to the </w:t>
      </w:r>
      <w:r w:rsidRPr="008B49BD">
        <w:rPr>
          <w:b/>
          <w:bCs/>
        </w:rPr>
        <w:t>loss of the humeral head’s central position</w:t>
      </w:r>
      <w:r w:rsidRPr="008B49BD">
        <w:t>, resulting in </w:t>
      </w:r>
      <w:r w:rsidRPr="008B49BD">
        <w:rPr>
          <w:b/>
          <w:bCs/>
        </w:rPr>
        <w:t>posterior subluxation</w:t>
      </w:r>
      <w:r w:rsidRPr="008B49BD">
        <w:t>.</w:t>
      </w:r>
    </w:p>
    <w:p w14:paraId="04726639" w14:textId="77777777" w:rsidR="008B49BD" w:rsidRPr="008B49BD" w:rsidRDefault="008B49BD" w:rsidP="008B49BD">
      <w:r w:rsidRPr="008B49BD">
        <w:t>• </w:t>
      </w:r>
      <w:r w:rsidRPr="008B49BD">
        <w:rPr>
          <w:b/>
          <w:bCs/>
        </w:rPr>
        <w:t>Soft Tissue Contracture:</w:t>
      </w:r>
      <w:r w:rsidRPr="008B49BD">
        <w:t> Capsular thickening and the development of </w:t>
      </w:r>
      <w:r w:rsidRPr="008B49BD">
        <w:rPr>
          <w:b/>
          <w:bCs/>
        </w:rPr>
        <w:t>internal rotation contractures</w:t>
      </w:r>
      <w:r w:rsidRPr="008B49BD">
        <w:t> further exacerbate this eccentric loading, creating an imbalanced horizontal force couple that promotes further posterior wear.</w:t>
      </w:r>
    </w:p>
    <w:p w14:paraId="33C83EB2" w14:textId="77777777" w:rsidR="008B49BD" w:rsidRPr="008B49BD" w:rsidRDefault="008B49BD" w:rsidP="008B49BD">
      <w:r w:rsidRPr="008B49BD">
        <w:t>• </w:t>
      </w:r>
      <w:r w:rsidRPr="008B49BD">
        <w:rPr>
          <w:b/>
          <w:bCs/>
        </w:rPr>
        <w:t>Joint Incongruity:</w:t>
      </w:r>
      <w:r w:rsidRPr="008B49BD">
        <w:t> These deformities limit the joint's range of motion and lead to </w:t>
      </w:r>
      <w:r w:rsidRPr="008B49BD">
        <w:rPr>
          <w:b/>
          <w:bCs/>
        </w:rPr>
        <w:t>abnormal load distribution</w:t>
      </w:r>
      <w:r w:rsidRPr="008B49BD">
        <w:t>, further damaging the remaining chondrocytes.</w:t>
      </w:r>
    </w:p>
    <w:p w14:paraId="6F90874C" w14:textId="77777777" w:rsidR="008B49BD" w:rsidRDefault="008B49BD" w:rsidP="008B49BD">
      <w:pPr>
        <w:pStyle w:val="Heading2"/>
      </w:pPr>
      <w:r w:rsidRPr="008B49BD">
        <w:lastRenderedPageBreak/>
        <w:t>Mechanisms of Pain</w:t>
      </w:r>
    </w:p>
    <w:p w14:paraId="241A1007" w14:textId="4BC21445" w:rsidR="008B49BD" w:rsidRPr="008B49BD" w:rsidRDefault="008B49BD" w:rsidP="008B49BD">
      <w:r w:rsidRPr="008B49BD">
        <w:t>It is important to note that </w:t>
      </w:r>
      <w:r w:rsidRPr="008B49BD">
        <w:rPr>
          <w:b/>
          <w:bCs/>
        </w:rPr>
        <w:t>articular cartilage is insensitive</w:t>
      </w:r>
      <w:r w:rsidRPr="008B49BD">
        <w:t> and is not the direct source of pain.</w:t>
      </w:r>
    </w:p>
    <w:p w14:paraId="16E59C76" w14:textId="77777777" w:rsidR="008B49BD" w:rsidRPr="008B49BD" w:rsidRDefault="008B49BD" w:rsidP="008B49BD">
      <w:r w:rsidRPr="008B49BD">
        <w:t>• </w:t>
      </w:r>
      <w:r w:rsidRPr="008B49BD">
        <w:rPr>
          <w:b/>
          <w:bCs/>
        </w:rPr>
        <w:t>Nociceptive Sources:</w:t>
      </w:r>
      <w:r w:rsidRPr="008B49BD">
        <w:t> Pain arises from the </w:t>
      </w:r>
      <w:r w:rsidRPr="008B49BD">
        <w:rPr>
          <w:b/>
          <w:bCs/>
        </w:rPr>
        <w:t>richly innervated periarticular tissues</w:t>
      </w:r>
      <w:r w:rsidRPr="008B49BD">
        <w:t>, including the </w:t>
      </w:r>
      <w:r w:rsidRPr="008B49BD">
        <w:rPr>
          <w:b/>
          <w:bCs/>
        </w:rPr>
        <w:t>synovium, subchondral bone, joint capsule, and ligaments</w:t>
      </w:r>
      <w:r w:rsidRPr="008B49BD">
        <w:t>.</w:t>
      </w:r>
    </w:p>
    <w:p w14:paraId="01B00C06" w14:textId="77777777" w:rsidR="008B49BD" w:rsidRPr="008B49BD" w:rsidRDefault="008B49BD" w:rsidP="008B49BD">
      <w:r w:rsidRPr="008B49BD">
        <w:t>• </w:t>
      </w:r>
      <w:r w:rsidRPr="008B49BD">
        <w:rPr>
          <w:b/>
          <w:bCs/>
        </w:rPr>
        <w:t>Inflammation and Pressure:</w:t>
      </w:r>
      <w:r w:rsidRPr="008B49BD">
        <w:t> Synovial proliferation (synovitis) and </w:t>
      </w:r>
      <w:r w:rsidRPr="008B49BD">
        <w:rPr>
          <w:b/>
          <w:bCs/>
        </w:rPr>
        <w:t>increased intra-osseous pressure</w:t>
      </w:r>
      <w:r w:rsidRPr="008B49BD">
        <w:t> within the subchondral bone—caused by altered biomechanics—are major contributors to the chronic pain, stiffness, and night pain characteristic of the disease</w:t>
      </w:r>
    </w:p>
    <w:p w14:paraId="399FF726" w14:textId="0CD3EE57" w:rsidR="008B49BD" w:rsidRDefault="008B49BD" w:rsidP="008B49BD">
      <w:pPr>
        <w:pStyle w:val="Heading2"/>
        <w:rPr>
          <w:lang w:val="en-US"/>
        </w:rPr>
      </w:pPr>
      <w:r w:rsidRPr="008B49BD">
        <w:rPr>
          <w:lang w:val="en-US"/>
        </w:rPr>
        <w:t>Pathophysiology of Glenohumeral Osteoarthritis Across the Lifespan</w:t>
      </w:r>
    </w:p>
    <w:p w14:paraId="06864083" w14:textId="77777777" w:rsidR="008B49BD" w:rsidRPr="008B49BD" w:rsidRDefault="008B49BD" w:rsidP="008B49BD">
      <w:r w:rsidRPr="008B49BD">
        <w:t>The understanding of glenohumeral osteoarthritis (GHOA) pathophysiology shifts from a focus on </w:t>
      </w:r>
      <w:r w:rsidRPr="008B49BD">
        <w:rPr>
          <w:b/>
          <w:bCs/>
        </w:rPr>
        <w:t>specific, acute insults in younger patients</w:t>
      </w:r>
      <w:r w:rsidRPr="008B49BD">
        <w:t> to </w:t>
      </w:r>
      <w:r w:rsidRPr="008B49BD">
        <w:rPr>
          <w:b/>
          <w:bCs/>
        </w:rPr>
        <w:t>non-specific, degenerative processes in the elderly</w:t>
      </w:r>
      <w:r w:rsidRPr="008B49BD">
        <w:t xml:space="preserve">. While the clinical endpoint of joint damage is similar across the lifespan, the catalysts and speed of progression vary significantly depending on chronological and physiological </w:t>
      </w:r>
      <w:proofErr w:type="gramStart"/>
      <w:r w:rsidRPr="008B49BD">
        <w:t>age,.</w:t>
      </w:r>
      <w:proofErr w:type="gramEnd"/>
    </w:p>
    <w:p w14:paraId="67659D88" w14:textId="77777777" w:rsidR="008B49BD" w:rsidRPr="008B49BD" w:rsidRDefault="008B49BD" w:rsidP="008B49BD">
      <w:pPr>
        <w:pStyle w:val="Heading3"/>
      </w:pPr>
      <w:r w:rsidRPr="008B49BD">
        <w:t>Youth and Young Adulthood (Under 50 Years)</w:t>
      </w:r>
    </w:p>
    <w:p w14:paraId="4059503C" w14:textId="77777777" w:rsidR="008B49BD" w:rsidRPr="008B49BD" w:rsidRDefault="008B49BD" w:rsidP="008B49BD">
      <w:r w:rsidRPr="008B49BD">
        <w:t>In younger populations, GHOA is predominantly </w:t>
      </w:r>
      <w:r w:rsidRPr="008B49BD">
        <w:rPr>
          <w:b/>
          <w:bCs/>
        </w:rPr>
        <w:t>secondary</w:t>
      </w:r>
      <w:r w:rsidRPr="008B49BD">
        <w:t xml:space="preserve">, meaning it results from a specific, identifiable cause rather than natural </w:t>
      </w:r>
      <w:proofErr w:type="gramStart"/>
      <w:r w:rsidRPr="008B49BD">
        <w:t>attrition,.</w:t>
      </w:r>
      <w:proofErr w:type="gramEnd"/>
    </w:p>
    <w:p w14:paraId="3D67E1DE" w14:textId="77777777" w:rsidR="008B49BD" w:rsidRPr="008B49BD" w:rsidRDefault="008B49BD" w:rsidP="008B49BD">
      <w:r w:rsidRPr="008B49BD">
        <w:t>• </w:t>
      </w:r>
      <w:r w:rsidRPr="008B49BD">
        <w:rPr>
          <w:b/>
          <w:bCs/>
        </w:rPr>
        <w:t>Instability and Trauma:</w:t>
      </w:r>
      <w:r w:rsidRPr="008B49BD">
        <w:t> The most common driver is </w:t>
      </w:r>
      <w:r w:rsidRPr="008B49BD">
        <w:rPr>
          <w:b/>
          <w:bCs/>
        </w:rPr>
        <w:t>dislocation arthropathy</w:t>
      </w:r>
      <w:r w:rsidRPr="008B49BD">
        <w:t xml:space="preserve">, where acute anterior dislocations or recurrent instability events cause macroscopic damage to articular cartilage and subchondral </w:t>
      </w:r>
      <w:proofErr w:type="gramStart"/>
      <w:r w:rsidRPr="008B49BD">
        <w:t>bone,.</w:t>
      </w:r>
      <w:proofErr w:type="gramEnd"/>
      <w:r w:rsidRPr="008B49BD">
        <w:t xml:space="preserve"> Patients with a history of dislocation are </w:t>
      </w:r>
      <w:r w:rsidRPr="008B49BD">
        <w:rPr>
          <w:b/>
          <w:bCs/>
        </w:rPr>
        <w:t>ten times more likely</w:t>
      </w:r>
      <w:r w:rsidRPr="008B49BD">
        <w:t> to develop arthritis necessitating surgery.</w:t>
      </w:r>
    </w:p>
    <w:p w14:paraId="5550D3D8" w14:textId="77777777" w:rsidR="008B49BD" w:rsidRPr="008B49BD" w:rsidRDefault="008B49BD" w:rsidP="008B49BD">
      <w:r w:rsidRPr="008B49BD">
        <w:t>• </w:t>
      </w:r>
      <w:r w:rsidRPr="008B49BD">
        <w:rPr>
          <w:b/>
          <w:bCs/>
        </w:rPr>
        <w:t>Iatrogenic and Chemical Insults:</w:t>
      </w:r>
      <w:r w:rsidRPr="008B49BD">
        <w:t> Younger patients are uniquely susceptible to </w:t>
      </w:r>
      <w:r w:rsidRPr="008B49BD">
        <w:rPr>
          <w:b/>
          <w:bCs/>
        </w:rPr>
        <w:t>Post-arthroscopic Glenohumeral Chondrolysis (PAGCL)</w:t>
      </w:r>
      <w:r w:rsidRPr="008B49BD">
        <w:t xml:space="preserve">, a rapid and devastating irreversible degeneration of cartilage often linked to the use of intra-articular pain pump catheters or thermal </w:t>
      </w:r>
      <w:proofErr w:type="gramStart"/>
      <w:r w:rsidRPr="008B49BD">
        <w:t>capsulorrhaphy,.</w:t>
      </w:r>
      <w:proofErr w:type="gramEnd"/>
      <w:r w:rsidRPr="008B49BD">
        <w:t xml:space="preserve"> This process can occur within months of a surgical procedure, typically affecting individuals aged 19 to 30.</w:t>
      </w:r>
    </w:p>
    <w:p w14:paraId="18DBE947" w14:textId="77777777" w:rsidR="008B49BD" w:rsidRPr="008B49BD" w:rsidRDefault="008B49BD" w:rsidP="008B49BD">
      <w:r w:rsidRPr="008B49BD">
        <w:t>• </w:t>
      </w:r>
      <w:r w:rsidRPr="008B49BD">
        <w:rPr>
          <w:b/>
          <w:bCs/>
        </w:rPr>
        <w:t>Developmental Abnormalities:</w:t>
      </w:r>
      <w:r w:rsidRPr="008B49BD">
        <w:t> </w:t>
      </w:r>
      <w:r w:rsidRPr="008B49BD">
        <w:rPr>
          <w:b/>
          <w:bCs/>
        </w:rPr>
        <w:t>Glenoid dysplasia</w:t>
      </w:r>
      <w:r w:rsidRPr="008B49BD">
        <w:t xml:space="preserve">, a bony deficiency of the posteroinferior glenoid, can lead to premature GHOA by causing posterior instability and eccentric </w:t>
      </w:r>
      <w:proofErr w:type="gramStart"/>
      <w:r w:rsidRPr="008B49BD">
        <w:t>wear,.</w:t>
      </w:r>
      <w:proofErr w:type="gramEnd"/>
      <w:r w:rsidRPr="008B49BD">
        <w:t xml:space="preserve"> Although patients may remain asymptomatic for decades, symptoms often manifest when they reach their late 30s or 40s.</w:t>
      </w:r>
    </w:p>
    <w:p w14:paraId="4790FA2C" w14:textId="77777777" w:rsidR="008B49BD" w:rsidRPr="008B49BD" w:rsidRDefault="008B49BD" w:rsidP="008B49BD">
      <w:pPr>
        <w:pStyle w:val="Heading3"/>
      </w:pPr>
      <w:r w:rsidRPr="008B49BD">
        <w:t>Middle Age (50 to 65 Years)</w:t>
      </w:r>
    </w:p>
    <w:p w14:paraId="1FDA385D" w14:textId="77777777" w:rsidR="008B49BD" w:rsidRPr="008B49BD" w:rsidRDefault="008B49BD" w:rsidP="008B49BD">
      <w:r w:rsidRPr="008B49BD">
        <w:t>This stage represents a transition where </w:t>
      </w:r>
      <w:r w:rsidRPr="008B49BD">
        <w:rPr>
          <w:b/>
          <w:bCs/>
        </w:rPr>
        <w:t>primary GHOA</w:t>
      </w:r>
      <w:r w:rsidRPr="008B49BD">
        <w:t> becomes more prevalent, though it is often influenced by </w:t>
      </w:r>
      <w:r w:rsidRPr="008B49BD">
        <w:rPr>
          <w:b/>
          <w:bCs/>
        </w:rPr>
        <w:t xml:space="preserve">high-demand </w:t>
      </w:r>
      <w:proofErr w:type="gramStart"/>
      <w:r w:rsidRPr="008B49BD">
        <w:rPr>
          <w:b/>
          <w:bCs/>
        </w:rPr>
        <w:t>lifestyles</w:t>
      </w:r>
      <w:r w:rsidRPr="008B49BD">
        <w:t>,.</w:t>
      </w:r>
      <w:proofErr w:type="gramEnd"/>
    </w:p>
    <w:p w14:paraId="11B0FB1D" w14:textId="77E01DDF" w:rsidR="008B49BD" w:rsidRPr="008B49BD" w:rsidRDefault="008B49BD" w:rsidP="008B49BD">
      <w:r w:rsidRPr="008B49BD">
        <w:t>• </w:t>
      </w:r>
      <w:r w:rsidRPr="008B49BD">
        <w:rPr>
          <w:b/>
          <w:bCs/>
        </w:rPr>
        <w:t>Mechanical Overload:</w:t>
      </w:r>
      <w:r w:rsidRPr="008B49BD">
        <w:t> Middle-aged, active individuals may experience </w:t>
      </w:r>
      <w:r w:rsidRPr="008B49BD">
        <w:rPr>
          <w:b/>
          <w:bCs/>
        </w:rPr>
        <w:t>accelerated wear</w:t>
      </w:r>
      <w:r w:rsidRPr="008B49BD">
        <w:t> due to repetitive loading from manual labour or overhead sports such as weightlifting</w:t>
      </w:r>
      <w:r>
        <w:t>.</w:t>
      </w:r>
    </w:p>
    <w:p w14:paraId="4D9E4B45" w14:textId="705BE535" w:rsidR="008B49BD" w:rsidRPr="008B49BD" w:rsidRDefault="008B49BD" w:rsidP="008B49BD">
      <w:r w:rsidRPr="008B49BD">
        <w:t>• </w:t>
      </w:r>
      <w:r w:rsidRPr="008B49BD">
        <w:rPr>
          <w:b/>
          <w:bCs/>
        </w:rPr>
        <w:t>Morphological Patterns:</w:t>
      </w:r>
      <w:r w:rsidRPr="008B49BD">
        <w:t> The </w:t>
      </w:r>
      <w:r w:rsidRPr="008B49BD">
        <w:rPr>
          <w:b/>
          <w:bCs/>
        </w:rPr>
        <w:t>Walch Type B2 glenoid</w:t>
      </w:r>
      <w:r w:rsidRPr="008B49BD">
        <w:t> (biconcave with posterior subluxation) is especially common in this "younger-old" demographic. This pattern is driven by an imbalanced horizontal force couple where the posterior rotator cuff muscles (infraspinatus/teres minor) generate an imbalanced resultant force that causes eccentric posterior wear</w:t>
      </w:r>
      <w:r>
        <w:t>.</w:t>
      </w:r>
    </w:p>
    <w:p w14:paraId="4CBA77B3" w14:textId="77777777" w:rsidR="008B49BD" w:rsidRPr="008B49BD" w:rsidRDefault="008B49BD" w:rsidP="008B49BD">
      <w:r w:rsidRPr="008B49BD">
        <w:lastRenderedPageBreak/>
        <w:t>• </w:t>
      </w:r>
      <w:r w:rsidRPr="008B49BD">
        <w:rPr>
          <w:b/>
          <w:bCs/>
        </w:rPr>
        <w:t>Biologic Factors:</w:t>
      </w:r>
      <w:r w:rsidRPr="008B49BD">
        <w:t> </w:t>
      </w:r>
      <w:r w:rsidRPr="008B49BD">
        <w:rPr>
          <w:b/>
          <w:bCs/>
        </w:rPr>
        <w:t>Avascular Necrosis (AVN)</w:t>
      </w:r>
      <w:r w:rsidRPr="008B49BD">
        <w:t xml:space="preserve"> is a significant contributor in this age group, where the interruption of blood supply leads to humeral head collapse and subsequent joint </w:t>
      </w:r>
      <w:proofErr w:type="gramStart"/>
      <w:r w:rsidRPr="008B49BD">
        <w:t>destruction,.</w:t>
      </w:r>
      <w:proofErr w:type="gramEnd"/>
    </w:p>
    <w:p w14:paraId="288EDB81" w14:textId="77777777" w:rsidR="008B49BD" w:rsidRPr="008B49BD" w:rsidRDefault="008B49BD" w:rsidP="008B49BD">
      <w:pPr>
        <w:pStyle w:val="Heading3"/>
      </w:pPr>
      <w:r w:rsidRPr="008B49BD">
        <w:t>Old Age (Over 65 Years)</w:t>
      </w:r>
    </w:p>
    <w:p w14:paraId="0B87B6AA" w14:textId="77777777" w:rsidR="008B49BD" w:rsidRPr="008B49BD" w:rsidRDefault="008B49BD" w:rsidP="008B49BD">
      <w:r w:rsidRPr="008B49BD">
        <w:t>In the elderly, GHOA is primarily a </w:t>
      </w:r>
      <w:r w:rsidRPr="008B49BD">
        <w:rPr>
          <w:b/>
          <w:bCs/>
        </w:rPr>
        <w:t xml:space="preserve">degenerative, age-related </w:t>
      </w:r>
      <w:proofErr w:type="gramStart"/>
      <w:r w:rsidRPr="008B49BD">
        <w:rPr>
          <w:b/>
          <w:bCs/>
        </w:rPr>
        <w:t>process</w:t>
      </w:r>
      <w:r w:rsidRPr="008B49BD">
        <w:t>,.</w:t>
      </w:r>
      <w:proofErr w:type="gramEnd"/>
    </w:p>
    <w:p w14:paraId="70774037" w14:textId="40D92A5C" w:rsidR="008B49BD" w:rsidRPr="008B49BD" w:rsidRDefault="008B49BD" w:rsidP="008B49BD">
      <w:r w:rsidRPr="008B49BD">
        <w:t>• </w:t>
      </w:r>
      <w:r w:rsidRPr="008B49BD">
        <w:rPr>
          <w:b/>
          <w:bCs/>
        </w:rPr>
        <w:t>Primary Degeneration:</w:t>
      </w:r>
      <w:r w:rsidRPr="008B49BD">
        <w:t> The condition is highly prevalent in this group, affecting up to </w:t>
      </w:r>
      <w:r w:rsidRPr="008B49BD">
        <w:rPr>
          <w:b/>
          <w:bCs/>
        </w:rPr>
        <w:t>20% of those over 60</w:t>
      </w:r>
      <w:r w:rsidRPr="008B49BD">
        <w:t> and rising to </w:t>
      </w:r>
      <w:r w:rsidRPr="008B49BD">
        <w:rPr>
          <w:b/>
          <w:bCs/>
        </w:rPr>
        <w:t>85–94% in those over 80</w:t>
      </w:r>
      <w:r>
        <w:t>.</w:t>
      </w:r>
    </w:p>
    <w:p w14:paraId="29E7817B" w14:textId="77777777" w:rsidR="008B49BD" w:rsidRPr="008B49BD" w:rsidRDefault="008B49BD" w:rsidP="008B49BD">
      <w:r w:rsidRPr="008B49BD">
        <w:t>• </w:t>
      </w:r>
      <w:r w:rsidRPr="008B49BD">
        <w:rPr>
          <w:b/>
          <w:bCs/>
        </w:rPr>
        <w:t>Cellular Senescence:</w:t>
      </w:r>
      <w:r w:rsidRPr="008B49BD">
        <w:t> The pathophysiology is driven by an age-related increase in </w:t>
      </w:r>
      <w:r w:rsidRPr="008B49BD">
        <w:rPr>
          <w:b/>
          <w:bCs/>
        </w:rPr>
        <w:t>cartilage catabolism</w:t>
      </w:r>
      <w:r w:rsidRPr="008B49BD">
        <w:t> (breakdown) and a decrease in </w:t>
      </w:r>
      <w:r w:rsidRPr="008B49BD">
        <w:rPr>
          <w:b/>
          <w:bCs/>
        </w:rPr>
        <w:t>chondrocyte anabolic activity</w:t>
      </w:r>
      <w:r w:rsidRPr="008B49BD">
        <w:t> (repair). Aging chondrocytes become less responsive to growth factors, leaving the hyaline cartilage vulnerable to normal mechanical stresses.</w:t>
      </w:r>
    </w:p>
    <w:p w14:paraId="315F1D22" w14:textId="77777777" w:rsidR="008B49BD" w:rsidRPr="008B49BD" w:rsidRDefault="008B49BD" w:rsidP="008B49BD">
      <w:r w:rsidRPr="008B49BD">
        <w:t>• </w:t>
      </w:r>
      <w:r w:rsidRPr="008B49BD">
        <w:rPr>
          <w:b/>
          <w:bCs/>
        </w:rPr>
        <w:t>Systemic Influence:</w:t>
      </w:r>
      <w:r w:rsidRPr="008B49BD">
        <w:t> Systemic factors such as </w:t>
      </w:r>
      <w:r w:rsidRPr="008B49BD">
        <w:rPr>
          <w:b/>
          <w:bCs/>
        </w:rPr>
        <w:t>obesity and low-grade inflammation</w:t>
      </w:r>
      <w:r w:rsidRPr="008B49BD">
        <w:t xml:space="preserve"> play a larger role in older patients. Pro-inflammatory cytokines from adipose tissue can promote articular damage even in non-weight-bearing joints like the </w:t>
      </w:r>
      <w:proofErr w:type="gramStart"/>
      <w:r w:rsidRPr="008B49BD">
        <w:t>shoulder,.</w:t>
      </w:r>
      <w:proofErr w:type="gramEnd"/>
    </w:p>
    <w:p w14:paraId="28ED65D6" w14:textId="663AE0FD" w:rsidR="008B49BD" w:rsidRPr="008B49BD" w:rsidRDefault="008B49BD" w:rsidP="008B49BD">
      <w:r w:rsidRPr="008B49BD">
        <w:t>• </w:t>
      </w:r>
      <w:r w:rsidRPr="008B49BD">
        <w:rPr>
          <w:b/>
          <w:bCs/>
        </w:rPr>
        <w:t>Cuff Tear Arthropathy:</w:t>
      </w:r>
      <w:r w:rsidRPr="008B49BD">
        <w:t> Unlike younger patients, the elderly often experience GHOA in conjunction with </w:t>
      </w:r>
      <w:r w:rsidRPr="008B49BD">
        <w:rPr>
          <w:b/>
          <w:bCs/>
        </w:rPr>
        <w:t>rotator cuff insufficiency</w:t>
      </w:r>
      <w:r w:rsidRPr="008B49BD">
        <w:t>. This leads to superior migration of the humeral head, creating a unique wear pattern termed "</w:t>
      </w:r>
      <w:proofErr w:type="spellStart"/>
      <w:r w:rsidRPr="008B49BD">
        <w:t>acetabularization</w:t>
      </w:r>
      <w:proofErr w:type="spellEnd"/>
      <w:r w:rsidRPr="008B49BD">
        <w:t>" of the coracoacromial arch.</w:t>
      </w:r>
    </w:p>
    <w:p w14:paraId="36689D55" w14:textId="77777777" w:rsidR="008B49BD" w:rsidRPr="008B49BD" w:rsidRDefault="008B49BD" w:rsidP="008B49BD">
      <w:pPr>
        <w:pStyle w:val="Heading4"/>
      </w:pPr>
      <w:r w:rsidRPr="008B49BD">
        <w:t>Comparative Summary</w:t>
      </w:r>
    </w:p>
    <w:tbl>
      <w:tblPr>
        <w:tblStyle w:val="TableGrid"/>
        <w:tblW w:w="0" w:type="auto"/>
        <w:tblLook w:val="04A0" w:firstRow="1" w:lastRow="0" w:firstColumn="1" w:lastColumn="0" w:noHBand="0" w:noVBand="1"/>
      </w:tblPr>
      <w:tblGrid>
        <w:gridCol w:w="1815"/>
        <w:gridCol w:w="3298"/>
        <w:gridCol w:w="3903"/>
      </w:tblGrid>
      <w:tr w:rsidR="008B49BD" w:rsidRPr="008B49BD" w14:paraId="3A248108" w14:textId="77777777" w:rsidTr="008B49BD">
        <w:tc>
          <w:tcPr>
            <w:tcW w:w="0" w:type="auto"/>
            <w:hideMark/>
          </w:tcPr>
          <w:p w14:paraId="66689081" w14:textId="77777777" w:rsidR="008B49BD" w:rsidRPr="008B49BD" w:rsidRDefault="008B49BD" w:rsidP="008B49BD">
            <w:pPr>
              <w:spacing w:after="160" w:line="259" w:lineRule="auto"/>
              <w:rPr>
                <w:b/>
                <w:bCs/>
              </w:rPr>
            </w:pPr>
            <w:r w:rsidRPr="008B49BD">
              <w:rPr>
                <w:b/>
                <w:bCs/>
              </w:rPr>
              <w:t>Factor</w:t>
            </w:r>
          </w:p>
        </w:tc>
        <w:tc>
          <w:tcPr>
            <w:tcW w:w="0" w:type="auto"/>
            <w:hideMark/>
          </w:tcPr>
          <w:p w14:paraId="547CA1C5" w14:textId="77777777" w:rsidR="008B49BD" w:rsidRPr="008B49BD" w:rsidRDefault="008B49BD" w:rsidP="008B49BD">
            <w:pPr>
              <w:spacing w:after="160" w:line="259" w:lineRule="auto"/>
              <w:rPr>
                <w:b/>
                <w:bCs/>
              </w:rPr>
            </w:pPr>
            <w:r w:rsidRPr="008B49BD">
              <w:rPr>
                <w:b/>
                <w:bCs/>
              </w:rPr>
              <w:t>Youth / Young Adult</w:t>
            </w:r>
          </w:p>
        </w:tc>
        <w:tc>
          <w:tcPr>
            <w:tcW w:w="0" w:type="auto"/>
            <w:hideMark/>
          </w:tcPr>
          <w:p w14:paraId="4C56D48A" w14:textId="77777777" w:rsidR="008B49BD" w:rsidRPr="008B49BD" w:rsidRDefault="008B49BD" w:rsidP="008B49BD">
            <w:pPr>
              <w:spacing w:after="160" w:line="259" w:lineRule="auto"/>
              <w:rPr>
                <w:b/>
                <w:bCs/>
              </w:rPr>
            </w:pPr>
            <w:r w:rsidRPr="008B49BD">
              <w:rPr>
                <w:b/>
                <w:bCs/>
              </w:rPr>
              <w:t>Elderly</w:t>
            </w:r>
          </w:p>
        </w:tc>
      </w:tr>
      <w:tr w:rsidR="008B49BD" w:rsidRPr="008B49BD" w14:paraId="5860F01C" w14:textId="77777777" w:rsidTr="008B49BD">
        <w:tc>
          <w:tcPr>
            <w:tcW w:w="0" w:type="auto"/>
            <w:hideMark/>
          </w:tcPr>
          <w:p w14:paraId="2576F403" w14:textId="77777777" w:rsidR="008B49BD" w:rsidRPr="008B49BD" w:rsidRDefault="008B49BD" w:rsidP="008B49BD">
            <w:pPr>
              <w:spacing w:after="160" w:line="259" w:lineRule="auto"/>
            </w:pPr>
            <w:r w:rsidRPr="008B49BD">
              <w:rPr>
                <w:b/>
                <w:bCs/>
              </w:rPr>
              <w:t xml:space="preserve">Primary </w:t>
            </w:r>
            <w:proofErr w:type="spellStart"/>
            <w:r w:rsidRPr="008B49BD">
              <w:rPr>
                <w:b/>
                <w:bCs/>
              </w:rPr>
              <w:t>Etiology</w:t>
            </w:r>
            <w:proofErr w:type="spellEnd"/>
          </w:p>
        </w:tc>
        <w:tc>
          <w:tcPr>
            <w:tcW w:w="0" w:type="auto"/>
            <w:hideMark/>
          </w:tcPr>
          <w:p w14:paraId="5F7BE457" w14:textId="77777777" w:rsidR="008B49BD" w:rsidRPr="008B49BD" w:rsidRDefault="008B49BD" w:rsidP="008B49BD">
            <w:pPr>
              <w:spacing w:after="160" w:line="259" w:lineRule="auto"/>
            </w:pPr>
            <w:r w:rsidRPr="008B49BD">
              <w:rPr>
                <w:b/>
                <w:bCs/>
              </w:rPr>
              <w:t>Secondary</w:t>
            </w:r>
            <w:r w:rsidRPr="008B49BD">
              <w:t> (Trauma, Instability, PAGCL),</w:t>
            </w:r>
          </w:p>
        </w:tc>
        <w:tc>
          <w:tcPr>
            <w:tcW w:w="0" w:type="auto"/>
            <w:hideMark/>
          </w:tcPr>
          <w:p w14:paraId="2EF3C1DC" w14:textId="77777777" w:rsidR="008B49BD" w:rsidRPr="008B49BD" w:rsidRDefault="008B49BD" w:rsidP="008B49BD">
            <w:pPr>
              <w:spacing w:after="160" w:line="259" w:lineRule="auto"/>
            </w:pPr>
            <w:r w:rsidRPr="008B49BD">
              <w:rPr>
                <w:b/>
                <w:bCs/>
              </w:rPr>
              <w:t>Primary</w:t>
            </w:r>
            <w:r w:rsidRPr="008B49BD">
              <w:t> (Degenerative, Aging),</w:t>
            </w:r>
          </w:p>
        </w:tc>
      </w:tr>
      <w:tr w:rsidR="008B49BD" w:rsidRPr="008B49BD" w14:paraId="40B6D5B0" w14:textId="77777777" w:rsidTr="008B49BD">
        <w:tc>
          <w:tcPr>
            <w:tcW w:w="0" w:type="auto"/>
            <w:hideMark/>
          </w:tcPr>
          <w:p w14:paraId="19E83E30" w14:textId="77777777" w:rsidR="008B49BD" w:rsidRPr="008B49BD" w:rsidRDefault="008B49BD" w:rsidP="008B49BD">
            <w:pPr>
              <w:spacing w:after="160" w:line="259" w:lineRule="auto"/>
            </w:pPr>
            <w:r w:rsidRPr="008B49BD">
              <w:rPr>
                <w:b/>
                <w:bCs/>
              </w:rPr>
              <w:t>Progression Speed</w:t>
            </w:r>
          </w:p>
        </w:tc>
        <w:tc>
          <w:tcPr>
            <w:tcW w:w="0" w:type="auto"/>
            <w:hideMark/>
          </w:tcPr>
          <w:p w14:paraId="7DA66D02" w14:textId="77777777" w:rsidR="008B49BD" w:rsidRPr="008B49BD" w:rsidRDefault="008B49BD" w:rsidP="008B49BD">
            <w:pPr>
              <w:spacing w:after="160" w:line="259" w:lineRule="auto"/>
            </w:pPr>
            <w:r w:rsidRPr="008B49BD">
              <w:t>Can be </w:t>
            </w:r>
            <w:r w:rsidRPr="008B49BD">
              <w:rPr>
                <w:b/>
                <w:bCs/>
              </w:rPr>
              <w:t>rapid</w:t>
            </w:r>
            <w:r w:rsidRPr="008B49BD">
              <w:t> (months in chondrolysis)</w:t>
            </w:r>
          </w:p>
        </w:tc>
        <w:tc>
          <w:tcPr>
            <w:tcW w:w="0" w:type="auto"/>
            <w:hideMark/>
          </w:tcPr>
          <w:p w14:paraId="74B0E10E" w14:textId="77777777" w:rsidR="008B49BD" w:rsidRPr="008B49BD" w:rsidRDefault="008B49BD" w:rsidP="008B49BD">
            <w:pPr>
              <w:spacing w:after="160" w:line="259" w:lineRule="auto"/>
            </w:pPr>
            <w:proofErr w:type="gramStart"/>
            <w:r w:rsidRPr="008B49BD">
              <w:t>Typically</w:t>
            </w:r>
            <w:proofErr w:type="gramEnd"/>
            <w:r w:rsidRPr="008B49BD">
              <w:t> </w:t>
            </w:r>
            <w:r w:rsidRPr="008B49BD">
              <w:rPr>
                <w:b/>
                <w:bCs/>
              </w:rPr>
              <w:t>gradual</w:t>
            </w:r>
            <w:r w:rsidRPr="008B49BD">
              <w:t> (years)</w:t>
            </w:r>
          </w:p>
        </w:tc>
      </w:tr>
      <w:tr w:rsidR="008B49BD" w:rsidRPr="008B49BD" w14:paraId="32569C5E" w14:textId="77777777" w:rsidTr="008B49BD">
        <w:tc>
          <w:tcPr>
            <w:tcW w:w="0" w:type="auto"/>
            <w:hideMark/>
          </w:tcPr>
          <w:p w14:paraId="4130A7AA" w14:textId="77777777" w:rsidR="008B49BD" w:rsidRPr="008B49BD" w:rsidRDefault="008B49BD" w:rsidP="008B49BD">
            <w:pPr>
              <w:spacing w:after="160" w:line="259" w:lineRule="auto"/>
            </w:pPr>
            <w:r w:rsidRPr="008B49BD">
              <w:rPr>
                <w:b/>
                <w:bCs/>
              </w:rPr>
              <w:t>Glenoid Pattern</w:t>
            </w:r>
          </w:p>
        </w:tc>
        <w:tc>
          <w:tcPr>
            <w:tcW w:w="0" w:type="auto"/>
            <w:hideMark/>
          </w:tcPr>
          <w:p w14:paraId="029CFFBA" w14:textId="77777777" w:rsidR="008B49BD" w:rsidRPr="008B49BD" w:rsidRDefault="008B49BD" w:rsidP="008B49BD">
            <w:pPr>
              <w:spacing w:after="160" w:line="259" w:lineRule="auto"/>
            </w:pPr>
            <w:r w:rsidRPr="008B49BD">
              <w:t>Often related to </w:t>
            </w:r>
            <w:r w:rsidRPr="008B49BD">
              <w:rPr>
                <w:b/>
                <w:bCs/>
              </w:rPr>
              <w:t>dysplasia or injury</w:t>
            </w:r>
            <w:r w:rsidRPr="008B49BD">
              <w:t>,</w:t>
            </w:r>
          </w:p>
        </w:tc>
        <w:tc>
          <w:tcPr>
            <w:tcW w:w="0" w:type="auto"/>
            <w:hideMark/>
          </w:tcPr>
          <w:p w14:paraId="5C0B2350" w14:textId="77777777" w:rsidR="008B49BD" w:rsidRPr="008B49BD" w:rsidRDefault="008B49BD" w:rsidP="008B49BD">
            <w:pPr>
              <w:spacing w:after="160" w:line="259" w:lineRule="auto"/>
            </w:pPr>
            <w:r w:rsidRPr="008B49BD">
              <w:rPr>
                <w:b/>
                <w:bCs/>
              </w:rPr>
              <w:t>Type A (Concentric) or B (Eccentric)</w:t>
            </w:r>
            <w:r w:rsidRPr="008B49BD">
              <w:t> wear,</w:t>
            </w:r>
          </w:p>
        </w:tc>
      </w:tr>
      <w:tr w:rsidR="008B49BD" w:rsidRPr="008B49BD" w14:paraId="583CA5C1" w14:textId="77777777" w:rsidTr="008B49BD">
        <w:tc>
          <w:tcPr>
            <w:tcW w:w="0" w:type="auto"/>
            <w:hideMark/>
          </w:tcPr>
          <w:p w14:paraId="3FB986A2" w14:textId="77777777" w:rsidR="008B49BD" w:rsidRPr="008B49BD" w:rsidRDefault="008B49BD" w:rsidP="008B49BD">
            <w:pPr>
              <w:spacing w:after="160" w:line="259" w:lineRule="auto"/>
            </w:pPr>
            <w:r w:rsidRPr="008B49BD">
              <w:rPr>
                <w:b/>
                <w:bCs/>
              </w:rPr>
              <w:t>Cuff Status</w:t>
            </w:r>
          </w:p>
        </w:tc>
        <w:tc>
          <w:tcPr>
            <w:tcW w:w="0" w:type="auto"/>
            <w:hideMark/>
          </w:tcPr>
          <w:p w14:paraId="4B6ECF71" w14:textId="77777777" w:rsidR="008B49BD" w:rsidRPr="008B49BD" w:rsidRDefault="008B49BD" w:rsidP="008B49BD">
            <w:pPr>
              <w:spacing w:after="160" w:line="259" w:lineRule="auto"/>
            </w:pPr>
            <w:r w:rsidRPr="008B49BD">
              <w:t>Usually </w:t>
            </w:r>
            <w:r w:rsidRPr="008B49BD">
              <w:rPr>
                <w:b/>
                <w:bCs/>
              </w:rPr>
              <w:t>intact</w:t>
            </w:r>
            <w:r w:rsidRPr="008B49BD">
              <w:t> or acutely torn</w:t>
            </w:r>
          </w:p>
        </w:tc>
        <w:tc>
          <w:tcPr>
            <w:tcW w:w="0" w:type="auto"/>
            <w:hideMark/>
          </w:tcPr>
          <w:p w14:paraId="7518ECAD" w14:textId="77777777" w:rsidR="008B49BD" w:rsidRPr="008B49BD" w:rsidRDefault="008B49BD" w:rsidP="008B49BD">
            <w:pPr>
              <w:spacing w:after="160" w:line="259" w:lineRule="auto"/>
            </w:pPr>
            <w:r w:rsidRPr="008B49BD">
              <w:t>Frequently </w:t>
            </w:r>
            <w:r w:rsidRPr="008B49BD">
              <w:rPr>
                <w:b/>
                <w:bCs/>
              </w:rPr>
              <w:t>deficient or atrophic</w:t>
            </w:r>
            <w:r w:rsidRPr="008B49BD">
              <w:t>,</w:t>
            </w:r>
          </w:p>
        </w:tc>
      </w:tr>
      <w:tr w:rsidR="008B49BD" w:rsidRPr="008B49BD" w14:paraId="51A5D947" w14:textId="77777777" w:rsidTr="008B49BD">
        <w:tc>
          <w:tcPr>
            <w:tcW w:w="0" w:type="auto"/>
            <w:hideMark/>
          </w:tcPr>
          <w:p w14:paraId="29AFAF29" w14:textId="77777777" w:rsidR="008B49BD" w:rsidRPr="008B49BD" w:rsidRDefault="008B49BD" w:rsidP="008B49BD">
            <w:pPr>
              <w:spacing w:after="160" w:line="259" w:lineRule="auto"/>
            </w:pPr>
            <w:r w:rsidRPr="008B49BD">
              <w:rPr>
                <w:b/>
                <w:bCs/>
              </w:rPr>
              <w:t>Bone Quality</w:t>
            </w:r>
          </w:p>
        </w:tc>
        <w:tc>
          <w:tcPr>
            <w:tcW w:w="0" w:type="auto"/>
            <w:hideMark/>
          </w:tcPr>
          <w:p w14:paraId="53DF8DC3" w14:textId="77777777" w:rsidR="008B49BD" w:rsidRPr="008B49BD" w:rsidRDefault="008B49BD" w:rsidP="008B49BD">
            <w:pPr>
              <w:spacing w:after="160" w:line="259" w:lineRule="auto"/>
            </w:pPr>
            <w:proofErr w:type="gramStart"/>
            <w:r w:rsidRPr="008B49BD">
              <w:t>Usually</w:t>
            </w:r>
            <w:proofErr w:type="gramEnd"/>
            <w:r w:rsidRPr="008B49BD">
              <w:t> </w:t>
            </w:r>
            <w:r w:rsidRPr="008B49BD">
              <w:rPr>
                <w:b/>
                <w:bCs/>
              </w:rPr>
              <w:t>robust</w:t>
            </w:r>
          </w:p>
        </w:tc>
        <w:tc>
          <w:tcPr>
            <w:tcW w:w="0" w:type="auto"/>
            <w:hideMark/>
          </w:tcPr>
          <w:p w14:paraId="424E51D3" w14:textId="77777777" w:rsidR="008B49BD" w:rsidRPr="008B49BD" w:rsidRDefault="008B49BD" w:rsidP="008B49BD">
            <w:pPr>
              <w:spacing w:after="160" w:line="259" w:lineRule="auto"/>
            </w:pPr>
            <w:r w:rsidRPr="008B49BD">
              <w:t>Often </w:t>
            </w:r>
            <w:r w:rsidRPr="008B49BD">
              <w:rPr>
                <w:b/>
                <w:bCs/>
              </w:rPr>
              <w:t>osteoporotic/</w:t>
            </w:r>
            <w:proofErr w:type="spellStart"/>
            <w:r w:rsidRPr="008B49BD">
              <w:rPr>
                <w:b/>
                <w:bCs/>
              </w:rPr>
              <w:t>osteopenic</w:t>
            </w:r>
            <w:proofErr w:type="spellEnd"/>
            <w:r w:rsidRPr="008B49BD">
              <w:t>,</w:t>
            </w:r>
          </w:p>
        </w:tc>
      </w:tr>
    </w:tbl>
    <w:p w14:paraId="6CA05648" w14:textId="77777777" w:rsidR="008B49BD" w:rsidRDefault="008B49BD" w:rsidP="008B49BD">
      <w:pPr>
        <w:rPr>
          <w:lang w:val="en-US"/>
        </w:rPr>
      </w:pPr>
    </w:p>
    <w:p w14:paraId="7CC31AF7" w14:textId="7DEEC516" w:rsidR="008B49BD" w:rsidRDefault="008B49BD" w:rsidP="008B49BD">
      <w:pPr>
        <w:pStyle w:val="Heading3"/>
        <w:rPr>
          <w:lang w:val="en-US"/>
        </w:rPr>
      </w:pPr>
      <w:r w:rsidRPr="008B49BD">
        <w:rPr>
          <w:lang w:val="en-US"/>
        </w:rPr>
        <w:t>The Walch Classification of Glenoid Bone Defects</w:t>
      </w:r>
    </w:p>
    <w:p w14:paraId="47AE9BC9" w14:textId="77777777" w:rsidR="008B49BD" w:rsidRPr="008B49BD" w:rsidRDefault="008B49BD" w:rsidP="008B49BD">
      <w:r w:rsidRPr="008B49BD">
        <w:t>The </w:t>
      </w:r>
      <w:r w:rsidRPr="008B49BD">
        <w:rPr>
          <w:b/>
          <w:bCs/>
        </w:rPr>
        <w:t>Walch classification system</w:t>
      </w:r>
      <w:r w:rsidRPr="008B49BD">
        <w:t> is the primary method used to identify and categorise axial </w:t>
      </w:r>
      <w:r w:rsidRPr="008B49BD">
        <w:rPr>
          <w:b/>
          <w:bCs/>
        </w:rPr>
        <w:t>glenoid bone defects</w:t>
      </w:r>
      <w:r w:rsidRPr="008B49BD">
        <w:t> and wear patterns in glenohumeral osteoarthritis. The system evaluates the joint based on three specific parameters: </w:t>
      </w:r>
      <w:r w:rsidRPr="008B49BD">
        <w:rPr>
          <w:b/>
          <w:bCs/>
        </w:rPr>
        <w:t>glenoid retroversion</w:t>
      </w:r>
      <w:r w:rsidRPr="008B49BD">
        <w:t>, the presence and location of </w:t>
      </w:r>
      <w:r w:rsidRPr="008B49BD">
        <w:rPr>
          <w:b/>
          <w:bCs/>
        </w:rPr>
        <w:t>bone erosion</w:t>
      </w:r>
      <w:r w:rsidRPr="008B49BD">
        <w:t>, and the degree of </w:t>
      </w:r>
      <w:r w:rsidRPr="008B49BD">
        <w:rPr>
          <w:b/>
          <w:bCs/>
        </w:rPr>
        <w:t>humeral head subluxation</w:t>
      </w:r>
      <w:r w:rsidRPr="008B49BD">
        <w:t>. Originally proposed in 1999, the system was updated in 2016 using three-dimensional imaging to improve reliability and include new morphology types.</w:t>
      </w:r>
    </w:p>
    <w:p w14:paraId="109B52F3" w14:textId="77777777" w:rsidR="008B49BD" w:rsidRPr="008B49BD" w:rsidRDefault="008B49BD" w:rsidP="008B49BD">
      <w:pPr>
        <w:pStyle w:val="Heading4"/>
      </w:pPr>
      <w:r w:rsidRPr="008B49BD">
        <w:t>Type A: Concentric Wear</w:t>
      </w:r>
    </w:p>
    <w:p w14:paraId="31CA0174" w14:textId="77777777" w:rsidR="008B49BD" w:rsidRPr="008B49BD" w:rsidRDefault="008B49BD" w:rsidP="008B49BD">
      <w:r w:rsidRPr="008B49BD">
        <w:t xml:space="preserve">Type A </w:t>
      </w:r>
      <w:proofErr w:type="spellStart"/>
      <w:r w:rsidRPr="008B49BD">
        <w:t>glenoids</w:t>
      </w:r>
      <w:proofErr w:type="spellEnd"/>
      <w:r w:rsidRPr="008B49BD">
        <w:t xml:space="preserve"> are characterised by </w:t>
      </w:r>
      <w:r w:rsidRPr="008B49BD">
        <w:rPr>
          <w:b/>
          <w:bCs/>
        </w:rPr>
        <w:t>concentric and symmetric erosion</w:t>
      </w:r>
      <w:r w:rsidRPr="008B49BD">
        <w:t> where the humeral head remains well-centred.</w:t>
      </w:r>
    </w:p>
    <w:p w14:paraId="2DA69C6E" w14:textId="77777777" w:rsidR="008B49BD" w:rsidRPr="008B49BD" w:rsidRDefault="008B49BD" w:rsidP="008B49BD">
      <w:r w:rsidRPr="008B49BD">
        <w:lastRenderedPageBreak/>
        <w:t>• </w:t>
      </w:r>
      <w:r w:rsidRPr="008B49BD">
        <w:rPr>
          <w:b/>
          <w:bCs/>
        </w:rPr>
        <w:t>A1:</w:t>
      </w:r>
      <w:r w:rsidRPr="008B49BD">
        <w:t> Features </w:t>
      </w:r>
      <w:r w:rsidRPr="008B49BD">
        <w:rPr>
          <w:b/>
          <w:bCs/>
        </w:rPr>
        <w:t>minor symmetric erosion</w:t>
      </w:r>
      <w:r w:rsidRPr="008B49BD">
        <w:t> with no subluxation.</w:t>
      </w:r>
    </w:p>
    <w:p w14:paraId="6BCBE0E7" w14:textId="77777777" w:rsidR="008B49BD" w:rsidRPr="008B49BD" w:rsidRDefault="008B49BD" w:rsidP="008B49BD">
      <w:r w:rsidRPr="008B49BD">
        <w:t>• </w:t>
      </w:r>
      <w:r w:rsidRPr="008B49BD">
        <w:rPr>
          <w:b/>
          <w:bCs/>
        </w:rPr>
        <w:t>A2:</w:t>
      </w:r>
      <w:r w:rsidRPr="008B49BD">
        <w:t> Features </w:t>
      </w:r>
      <w:r w:rsidRPr="008B49BD">
        <w:rPr>
          <w:b/>
          <w:bCs/>
        </w:rPr>
        <w:t>major central erosion</w:t>
      </w:r>
      <w:r w:rsidRPr="008B49BD">
        <w:t> where the native glenoid tangent line (connecting the anterior and posterior rims) transects the humeral head.</w:t>
      </w:r>
    </w:p>
    <w:p w14:paraId="077FFFEC" w14:textId="77777777" w:rsidR="008B49BD" w:rsidRPr="008B49BD" w:rsidRDefault="008B49BD" w:rsidP="008B49BD">
      <w:pPr>
        <w:pStyle w:val="Heading4"/>
      </w:pPr>
      <w:r w:rsidRPr="008B49BD">
        <w:t>Type B: Eccentric (Posterior) Wear</w:t>
      </w:r>
    </w:p>
    <w:p w14:paraId="5489B9E7" w14:textId="77777777" w:rsidR="008B49BD" w:rsidRPr="008B49BD" w:rsidRDefault="008B49BD" w:rsidP="008B49BD">
      <w:r w:rsidRPr="008B49BD">
        <w:t xml:space="preserve">Type B </w:t>
      </w:r>
      <w:proofErr w:type="spellStart"/>
      <w:r w:rsidRPr="008B49BD">
        <w:t>glenoids</w:t>
      </w:r>
      <w:proofErr w:type="spellEnd"/>
      <w:r w:rsidRPr="008B49BD">
        <w:t xml:space="preserve"> involve </w:t>
      </w:r>
      <w:r w:rsidRPr="008B49BD">
        <w:rPr>
          <w:b/>
          <w:bCs/>
        </w:rPr>
        <w:t>posterior wear</w:t>
      </w:r>
      <w:r w:rsidRPr="008B49BD">
        <w:t> and posterior subluxation of the humeral head, often driven by muscular imbalances.</w:t>
      </w:r>
    </w:p>
    <w:p w14:paraId="42ADC376" w14:textId="77777777" w:rsidR="008B49BD" w:rsidRPr="008B49BD" w:rsidRDefault="008B49BD" w:rsidP="008B49BD">
      <w:r w:rsidRPr="008B49BD">
        <w:t>• </w:t>
      </w:r>
      <w:r w:rsidRPr="008B49BD">
        <w:rPr>
          <w:b/>
          <w:bCs/>
        </w:rPr>
        <w:t>B0:</w:t>
      </w:r>
      <w:r w:rsidRPr="008B49BD">
        <w:t> Describes </w:t>
      </w:r>
      <w:r w:rsidRPr="008B49BD">
        <w:rPr>
          <w:b/>
          <w:bCs/>
        </w:rPr>
        <w:t>pre-osteoarthritic posterior subluxation</w:t>
      </w:r>
      <w:r w:rsidRPr="008B49BD">
        <w:t xml:space="preserve"> of the humeral head on a </w:t>
      </w:r>
      <w:proofErr w:type="spellStart"/>
      <w:r w:rsidRPr="008B49BD">
        <w:t>uniconcave</w:t>
      </w:r>
      <w:proofErr w:type="spellEnd"/>
      <w:r w:rsidRPr="008B49BD">
        <w:t xml:space="preserve"> glenoid.</w:t>
      </w:r>
    </w:p>
    <w:p w14:paraId="1F3058F7" w14:textId="77777777" w:rsidR="008B49BD" w:rsidRPr="008B49BD" w:rsidRDefault="008B49BD" w:rsidP="008B49BD">
      <w:r w:rsidRPr="008B49BD">
        <w:t>• </w:t>
      </w:r>
      <w:r w:rsidRPr="008B49BD">
        <w:rPr>
          <w:b/>
          <w:bCs/>
        </w:rPr>
        <w:t>B1:</w:t>
      </w:r>
      <w:r w:rsidRPr="008B49BD">
        <w:t> Shows posterior joint-space narrowing and sclerosis but </w:t>
      </w:r>
      <w:r w:rsidRPr="008B49BD">
        <w:rPr>
          <w:b/>
          <w:bCs/>
        </w:rPr>
        <w:t>no actual bone erosion</w:t>
      </w:r>
      <w:r w:rsidRPr="008B49BD">
        <w:t>.</w:t>
      </w:r>
    </w:p>
    <w:p w14:paraId="1CD1C011" w14:textId="77777777" w:rsidR="008B49BD" w:rsidRPr="008B49BD" w:rsidRDefault="008B49BD" w:rsidP="008B49BD">
      <w:r w:rsidRPr="008B49BD">
        <w:t>• </w:t>
      </w:r>
      <w:r w:rsidRPr="008B49BD">
        <w:rPr>
          <w:b/>
          <w:bCs/>
        </w:rPr>
        <w:t>B2:</w:t>
      </w:r>
      <w:r w:rsidRPr="008B49BD">
        <w:t> Defined by a </w:t>
      </w:r>
      <w:r w:rsidRPr="008B49BD">
        <w:rPr>
          <w:b/>
          <w:bCs/>
        </w:rPr>
        <w:t>biconcave</w:t>
      </w:r>
      <w:r w:rsidRPr="008B49BD">
        <w:t> glenoid surface caused by posterior rim erosion and subsequent posterior subluxation.</w:t>
      </w:r>
    </w:p>
    <w:p w14:paraId="35C218D4" w14:textId="77777777" w:rsidR="008B49BD" w:rsidRPr="008B49BD" w:rsidRDefault="008B49BD" w:rsidP="008B49BD">
      <w:r w:rsidRPr="008B49BD">
        <w:t>• </w:t>
      </w:r>
      <w:r w:rsidRPr="008B49BD">
        <w:rPr>
          <w:b/>
          <w:bCs/>
        </w:rPr>
        <w:t>B3:</w:t>
      </w:r>
      <w:r w:rsidRPr="008B49BD">
        <w:t xml:space="preserve"> A </w:t>
      </w:r>
      <w:proofErr w:type="spellStart"/>
      <w:r w:rsidRPr="008B49BD">
        <w:t>monoconcave</w:t>
      </w:r>
      <w:proofErr w:type="spellEnd"/>
      <w:r w:rsidRPr="008B49BD">
        <w:t xml:space="preserve"> glenoid presenting with </w:t>
      </w:r>
      <w:r w:rsidRPr="008B49BD">
        <w:rPr>
          <w:b/>
          <w:bCs/>
        </w:rPr>
        <w:t>high pathologic retroversion</w:t>
      </w:r>
      <w:r w:rsidRPr="008B49BD">
        <w:t> of at least 15° and/or severe posterior humeral head subluxation of 70% or more.</w:t>
      </w:r>
    </w:p>
    <w:p w14:paraId="723F4FE2" w14:textId="77777777" w:rsidR="008B49BD" w:rsidRPr="008B49BD" w:rsidRDefault="008B49BD" w:rsidP="008B49BD">
      <w:pPr>
        <w:pStyle w:val="Heading4"/>
      </w:pPr>
      <w:r w:rsidRPr="008B49BD">
        <w:t>Type C: Dysplastic</w:t>
      </w:r>
    </w:p>
    <w:p w14:paraId="01E88D43" w14:textId="77777777" w:rsidR="008B49BD" w:rsidRPr="008B49BD" w:rsidRDefault="008B49BD" w:rsidP="008B49BD">
      <w:r w:rsidRPr="008B49BD">
        <w:t xml:space="preserve">• Describes a </w:t>
      </w:r>
      <w:proofErr w:type="spellStart"/>
      <w:r w:rsidRPr="008B49BD">
        <w:t>uniconcave</w:t>
      </w:r>
      <w:proofErr w:type="spellEnd"/>
      <w:r w:rsidRPr="008B49BD">
        <w:t>, </w:t>
      </w:r>
      <w:r w:rsidRPr="008B49BD">
        <w:rPr>
          <w:b/>
          <w:bCs/>
        </w:rPr>
        <w:t>dysplastic glenoid</w:t>
      </w:r>
      <w:r w:rsidRPr="008B49BD">
        <w:t> with extreme retroversion exceeding 25° that is congenital rather than caused by wear-related erosion.</w:t>
      </w:r>
    </w:p>
    <w:p w14:paraId="517FF611" w14:textId="77777777" w:rsidR="008B49BD" w:rsidRPr="008B49BD" w:rsidRDefault="008B49BD" w:rsidP="008B49BD">
      <w:pPr>
        <w:pStyle w:val="Heading4"/>
      </w:pPr>
      <w:r w:rsidRPr="008B49BD">
        <w:t>Type D: Anterior Deformity</w:t>
      </w:r>
    </w:p>
    <w:p w14:paraId="350FC2E5" w14:textId="77777777" w:rsidR="008B49BD" w:rsidRPr="008B49BD" w:rsidRDefault="008B49BD" w:rsidP="008B49BD">
      <w:r w:rsidRPr="008B49BD">
        <w:t>• A more recent addition describing </w:t>
      </w:r>
      <w:r w:rsidRPr="008B49BD">
        <w:rPr>
          <w:b/>
          <w:bCs/>
        </w:rPr>
        <w:t>glenoid anteversion</w:t>
      </w:r>
      <w:r w:rsidRPr="008B49BD">
        <w:t> or anterior humeral head subluxation measuring greater than 40%.</w:t>
      </w:r>
    </w:p>
    <w:p w14:paraId="38B49812" w14:textId="77777777" w:rsidR="008B49BD" w:rsidRPr="008B49BD" w:rsidRDefault="008B49BD" w:rsidP="008B49BD">
      <w:pPr>
        <w:pStyle w:val="Heading5"/>
      </w:pPr>
      <w:r w:rsidRPr="008B49BD">
        <w:t>Clinical Significance</w:t>
      </w:r>
    </w:p>
    <w:p w14:paraId="033AABF5" w14:textId="6A931469" w:rsidR="008B49BD" w:rsidRDefault="008B49BD" w:rsidP="008B49BD">
      <w:r w:rsidRPr="008B49BD">
        <w:t>Accurate classification is essential for </w:t>
      </w:r>
      <w:r w:rsidRPr="008B49BD">
        <w:rPr>
          <w:b/>
          <w:bCs/>
        </w:rPr>
        <w:t>preoperative planning</w:t>
      </w:r>
      <w:r w:rsidRPr="008B49BD">
        <w:t>, as morphology significantly impacts surgical outcomes. For example, </w:t>
      </w:r>
      <w:r w:rsidRPr="008B49BD">
        <w:rPr>
          <w:b/>
          <w:bCs/>
        </w:rPr>
        <w:t>Type B2 and B3</w:t>
      </w:r>
      <w:r w:rsidRPr="008B49BD">
        <w:t> </w:t>
      </w:r>
      <w:proofErr w:type="spellStart"/>
      <w:r w:rsidRPr="008B49BD">
        <w:t>glenoids</w:t>
      </w:r>
      <w:proofErr w:type="spellEnd"/>
      <w:r w:rsidRPr="008B49BD">
        <w:t xml:space="preserve"> are associated with higher complication rates in anatomic total shoulder arthroplasty, often necessitating specific strategies like </w:t>
      </w:r>
      <w:r w:rsidRPr="008B49BD">
        <w:rPr>
          <w:b/>
          <w:bCs/>
        </w:rPr>
        <w:t>asymmetric reaming</w:t>
      </w:r>
      <w:r w:rsidRPr="008B49BD">
        <w:t>, bone grafting, or conversion to </w:t>
      </w:r>
      <w:r w:rsidRPr="008B49BD">
        <w:rPr>
          <w:b/>
          <w:bCs/>
        </w:rPr>
        <w:t>reverse shoulder arthroplasty</w:t>
      </w:r>
      <w:r w:rsidRPr="008B49BD">
        <w:t> to correct the deformity</w:t>
      </w:r>
      <w:r>
        <w:t>.</w:t>
      </w:r>
    </w:p>
    <w:p w14:paraId="66DDE178" w14:textId="1BDE6168" w:rsidR="008B49BD" w:rsidRPr="008B49BD" w:rsidRDefault="00C6014A" w:rsidP="00C6014A">
      <w:pPr>
        <w:pStyle w:val="Heading2"/>
      </w:pPr>
      <w:r w:rsidRPr="00C6014A">
        <w:t>Classifications of Shoulder Arthropathy and Bone Loss</w:t>
      </w:r>
    </w:p>
    <w:p w14:paraId="0772A94E" w14:textId="77777777" w:rsidR="00C6014A" w:rsidRPr="00C6014A" w:rsidRDefault="00C6014A" w:rsidP="00C6014A">
      <w:r w:rsidRPr="00C6014A">
        <w:t>While the Walch system is the standard for axial glenoid wear, several other classification systems are frequently used to categorise joint damage based on </w:t>
      </w:r>
      <w:r w:rsidRPr="00C6014A">
        <w:rPr>
          <w:b/>
          <w:bCs/>
        </w:rPr>
        <w:t xml:space="preserve">radiological findings, specific </w:t>
      </w:r>
      <w:proofErr w:type="spellStart"/>
      <w:r w:rsidRPr="00C6014A">
        <w:rPr>
          <w:b/>
          <w:bCs/>
        </w:rPr>
        <w:t>etiologies</w:t>
      </w:r>
      <w:proofErr w:type="spellEnd"/>
      <w:r w:rsidRPr="00C6014A">
        <w:rPr>
          <w:b/>
          <w:bCs/>
        </w:rPr>
        <w:t>, or coronal plane defects</w:t>
      </w:r>
      <w:r w:rsidRPr="00C6014A">
        <w:t>.</w:t>
      </w:r>
    </w:p>
    <w:p w14:paraId="54D5D65F" w14:textId="77777777" w:rsidR="00C6014A" w:rsidRPr="00C6014A" w:rsidRDefault="00C6014A" w:rsidP="00C6014A">
      <w:pPr>
        <w:pStyle w:val="Heading3"/>
      </w:pPr>
      <w:r w:rsidRPr="00C6014A">
        <w:t>General Osteoarthritis and Dislocation Arthropathy</w:t>
      </w:r>
    </w:p>
    <w:p w14:paraId="3769708E" w14:textId="77777777" w:rsidR="00C6014A" w:rsidRDefault="00C6014A" w:rsidP="00C6014A">
      <w:pPr>
        <w:rPr>
          <w:rStyle w:val="Heading4Char"/>
        </w:rPr>
      </w:pPr>
      <w:proofErr w:type="spellStart"/>
      <w:r w:rsidRPr="00C6014A">
        <w:rPr>
          <w:rStyle w:val="Heading4Char"/>
        </w:rPr>
        <w:t>Samilson</w:t>
      </w:r>
      <w:proofErr w:type="spellEnd"/>
      <w:r w:rsidRPr="00C6014A">
        <w:rPr>
          <w:rStyle w:val="Heading4Char"/>
        </w:rPr>
        <w:t>-Prieto Classification</w:t>
      </w:r>
    </w:p>
    <w:p w14:paraId="2A8DEDD4" w14:textId="4962222A" w:rsidR="00C6014A" w:rsidRPr="00C6014A" w:rsidRDefault="00C6014A" w:rsidP="00C6014A">
      <w:r w:rsidRPr="00C6014A">
        <w:t>This is the most common system used to describe the degree of </w:t>
      </w:r>
      <w:r w:rsidRPr="00C6014A">
        <w:rPr>
          <w:b/>
          <w:bCs/>
        </w:rPr>
        <w:t>dislocation arthropathy</w:t>
      </w:r>
      <w:r w:rsidRPr="00C6014A">
        <w:t>. It assesses the size of the </w:t>
      </w:r>
      <w:r w:rsidRPr="00C6014A">
        <w:rPr>
          <w:b/>
          <w:bCs/>
        </w:rPr>
        <w:t>inferomedial humeral or glenoid osteophyte</w:t>
      </w:r>
      <w:r w:rsidRPr="00C6014A">
        <w:t> on a true anteroposterior radiograph:</w:t>
      </w:r>
    </w:p>
    <w:p w14:paraId="21E9A666" w14:textId="77777777" w:rsidR="00C6014A" w:rsidRPr="00C6014A" w:rsidRDefault="00C6014A" w:rsidP="00C6014A">
      <w:r w:rsidRPr="00C6014A">
        <w:t>    ◦ </w:t>
      </w:r>
      <w:r w:rsidRPr="00C6014A">
        <w:rPr>
          <w:b/>
          <w:bCs/>
        </w:rPr>
        <w:t>Mild:</w:t>
      </w:r>
      <w:r w:rsidRPr="00C6014A">
        <w:t> Spur measures </w:t>
      </w:r>
      <w:r w:rsidRPr="00C6014A">
        <w:rPr>
          <w:b/>
          <w:bCs/>
        </w:rPr>
        <w:t>&lt;3 mm</w:t>
      </w:r>
      <w:r w:rsidRPr="00C6014A">
        <w:t>.</w:t>
      </w:r>
    </w:p>
    <w:p w14:paraId="1BA15C5E" w14:textId="77777777" w:rsidR="00C6014A" w:rsidRPr="00C6014A" w:rsidRDefault="00C6014A" w:rsidP="00C6014A">
      <w:r w:rsidRPr="00C6014A">
        <w:t>    ◦ </w:t>
      </w:r>
      <w:r w:rsidRPr="00C6014A">
        <w:rPr>
          <w:b/>
          <w:bCs/>
        </w:rPr>
        <w:t>Moderate:</w:t>
      </w:r>
      <w:r w:rsidRPr="00C6014A">
        <w:t> Spur measures </w:t>
      </w:r>
      <w:r w:rsidRPr="00C6014A">
        <w:rPr>
          <w:b/>
          <w:bCs/>
        </w:rPr>
        <w:t>3–7 mm</w:t>
      </w:r>
      <w:r w:rsidRPr="00C6014A">
        <w:t> with slight joint irregularity.</w:t>
      </w:r>
    </w:p>
    <w:p w14:paraId="1861364D" w14:textId="77777777" w:rsidR="00C6014A" w:rsidRPr="00C6014A" w:rsidRDefault="00C6014A" w:rsidP="00C6014A">
      <w:r w:rsidRPr="00C6014A">
        <w:t>    ◦ </w:t>
      </w:r>
      <w:r w:rsidRPr="00C6014A">
        <w:rPr>
          <w:b/>
          <w:bCs/>
        </w:rPr>
        <w:t>Severe:</w:t>
      </w:r>
      <w:r w:rsidRPr="00C6014A">
        <w:t> Spur measures </w:t>
      </w:r>
      <w:r w:rsidRPr="00C6014A">
        <w:rPr>
          <w:b/>
          <w:bCs/>
        </w:rPr>
        <w:t>&gt;7 mm</w:t>
      </w:r>
      <w:r w:rsidRPr="00C6014A">
        <w:t> with pronounced joint space narrowing and sclerosis.</w:t>
      </w:r>
    </w:p>
    <w:p w14:paraId="1EBE0FD2" w14:textId="650581E3" w:rsidR="00C6014A" w:rsidRDefault="00C6014A" w:rsidP="00C6014A">
      <w:pPr>
        <w:rPr>
          <w:b/>
          <w:bCs/>
        </w:rPr>
      </w:pPr>
      <w:r w:rsidRPr="00C6014A">
        <w:rPr>
          <w:rStyle w:val="Heading4Char"/>
        </w:rPr>
        <w:lastRenderedPageBreak/>
        <w:t>Kellgren-Lawrence Classification</w:t>
      </w:r>
    </w:p>
    <w:p w14:paraId="646CEBA2" w14:textId="2F79E4A4" w:rsidR="00C6014A" w:rsidRPr="00C6014A" w:rsidRDefault="00C6014A" w:rsidP="00C6014A">
      <w:r w:rsidRPr="00C6014A">
        <w:t>Originally used for epidemiological studies of the knee and hip, this system is often applied to the shoulder by the World Health Organization. It ranks arthritis on a </w:t>
      </w:r>
      <w:r w:rsidRPr="00C6014A">
        <w:rPr>
          <w:b/>
          <w:bCs/>
        </w:rPr>
        <w:t>grade of 0–4</w:t>
      </w:r>
      <w:r w:rsidRPr="00C6014A">
        <w:t> based on the presence of definite osteophytes and the severity of joint-space narrowing and subchondral sclerosis.</w:t>
      </w:r>
    </w:p>
    <w:p w14:paraId="41988084" w14:textId="77777777" w:rsidR="00C6014A" w:rsidRPr="00C6014A" w:rsidRDefault="00C6014A" w:rsidP="00C6014A">
      <w:pPr>
        <w:pStyle w:val="Heading3"/>
      </w:pPr>
      <w:r w:rsidRPr="00C6014A">
        <w:t>Cuff Tear Arthropathy (CTA)</w:t>
      </w:r>
    </w:p>
    <w:p w14:paraId="7D5A4A50" w14:textId="0D350C27" w:rsidR="00C6014A" w:rsidRDefault="00C6014A" w:rsidP="00C6014A">
      <w:pPr>
        <w:pStyle w:val="Heading4"/>
      </w:pPr>
      <w:r w:rsidRPr="00C6014A">
        <w:t>Hamada Classification</w:t>
      </w:r>
    </w:p>
    <w:p w14:paraId="1287198E" w14:textId="0BE1D0F5" w:rsidR="00C6014A" w:rsidRPr="00C6014A" w:rsidRDefault="00C6014A" w:rsidP="00C6014A">
      <w:r w:rsidRPr="00C6014A">
        <w:t>Specifically used for CTA, this system tracks the </w:t>
      </w:r>
      <w:r w:rsidRPr="00C6014A">
        <w:rPr>
          <w:b/>
          <w:bCs/>
        </w:rPr>
        <w:t>radiographic progression</w:t>
      </w:r>
      <w:r w:rsidRPr="00C6014A">
        <w:t> of joint destruction resulting from the loss of dynamic constraint due to chronic rotator cuff deficiency.</w:t>
      </w:r>
    </w:p>
    <w:p w14:paraId="3ABA58CB" w14:textId="399AA09E" w:rsidR="00C6014A" w:rsidRDefault="00C6014A" w:rsidP="00C6014A">
      <w:pPr>
        <w:pStyle w:val="Heading4"/>
      </w:pPr>
      <w:proofErr w:type="spellStart"/>
      <w:r w:rsidRPr="00C6014A">
        <w:t>Favard</w:t>
      </w:r>
      <w:proofErr w:type="spellEnd"/>
      <w:r w:rsidRPr="00C6014A">
        <w:t xml:space="preserve"> Classification</w:t>
      </w:r>
    </w:p>
    <w:p w14:paraId="63EC08A4" w14:textId="19E67F9D" w:rsidR="00C6014A" w:rsidRPr="00C6014A" w:rsidRDefault="00C6014A" w:rsidP="00C6014A">
      <w:r w:rsidRPr="00C6014A">
        <w:t>This system identifies </w:t>
      </w:r>
      <w:r w:rsidRPr="00C6014A">
        <w:rPr>
          <w:b/>
          <w:bCs/>
        </w:rPr>
        <w:t>coronal glenoid bone defects</w:t>
      </w:r>
      <w:r w:rsidRPr="00C6014A">
        <w:t> rather than axial ones. It categorises erosion from </w:t>
      </w:r>
      <w:r w:rsidRPr="00C6014A">
        <w:rPr>
          <w:b/>
          <w:bCs/>
        </w:rPr>
        <w:t>E0 to E4</w:t>
      </w:r>
      <w:r w:rsidRPr="00C6014A">
        <w:t> based on whether the wear is concentric (E1), predominantly superior (E2), or global (E3).</w:t>
      </w:r>
    </w:p>
    <w:p w14:paraId="7C5B2D50" w14:textId="77777777" w:rsidR="00C6014A" w:rsidRDefault="00C6014A" w:rsidP="00C6014A">
      <w:pPr>
        <w:pStyle w:val="Heading4"/>
      </w:pPr>
      <w:proofErr w:type="spellStart"/>
      <w:r w:rsidRPr="00C6014A">
        <w:t>Seebauer</w:t>
      </w:r>
      <w:proofErr w:type="spellEnd"/>
      <w:r w:rsidRPr="00C6014A">
        <w:t xml:space="preserve"> Classification</w:t>
      </w:r>
    </w:p>
    <w:p w14:paraId="71147449" w14:textId="2FC1BDDD" w:rsidR="00C6014A" w:rsidRPr="00C6014A" w:rsidRDefault="00C6014A" w:rsidP="00C6014A">
      <w:r w:rsidRPr="00C6014A">
        <w:t>A </w:t>
      </w:r>
      <w:r w:rsidRPr="00C6014A">
        <w:rPr>
          <w:b/>
          <w:bCs/>
        </w:rPr>
        <w:t>biomechanical classification</w:t>
      </w:r>
      <w:r w:rsidRPr="00C6014A">
        <w:t> of CTA that incorporates morphological and radiographic features of proximal migration alongside clinical symptoms of pseudoparalysis.</w:t>
      </w:r>
    </w:p>
    <w:p w14:paraId="38BE0643" w14:textId="77777777" w:rsidR="00C6014A" w:rsidRPr="00C6014A" w:rsidRDefault="00C6014A" w:rsidP="00C6014A">
      <w:pPr>
        <w:pStyle w:val="Heading3"/>
      </w:pPr>
      <w:proofErr w:type="spellStart"/>
      <w:r w:rsidRPr="00C6014A">
        <w:t>Etiology</w:t>
      </w:r>
      <w:proofErr w:type="spellEnd"/>
      <w:r w:rsidRPr="00C6014A">
        <w:t>-Specific Systems</w:t>
      </w:r>
    </w:p>
    <w:p w14:paraId="7EC9D374" w14:textId="77777777" w:rsidR="00C6014A" w:rsidRDefault="00C6014A" w:rsidP="00C6014A">
      <w:pPr>
        <w:pStyle w:val="Heading4"/>
      </w:pPr>
      <w:proofErr w:type="spellStart"/>
      <w:r w:rsidRPr="00C6014A">
        <w:t>Lévigne</w:t>
      </w:r>
      <w:proofErr w:type="spellEnd"/>
      <w:r w:rsidRPr="00C6014A">
        <w:t xml:space="preserve"> Classification</w:t>
      </w:r>
    </w:p>
    <w:p w14:paraId="6D0307FC" w14:textId="6FC27FBF" w:rsidR="00C6014A" w:rsidRPr="00C6014A" w:rsidRDefault="00C6014A" w:rsidP="00C6014A">
      <w:r w:rsidRPr="00C6014A">
        <w:t>Used specifically for </w:t>
      </w:r>
      <w:r w:rsidRPr="00C6014A">
        <w:rPr>
          <w:b/>
          <w:bCs/>
        </w:rPr>
        <w:t>rheumatoid arthritis (RA)</w:t>
      </w:r>
      <w:r w:rsidRPr="00C6014A">
        <w:t> in the shoulder, it defines three radiological patterns: </w:t>
      </w:r>
      <w:r w:rsidRPr="00C6014A">
        <w:rPr>
          <w:b/>
          <w:bCs/>
        </w:rPr>
        <w:t>Type A (ascending)</w:t>
      </w:r>
      <w:r w:rsidRPr="00C6014A">
        <w:t>, </w:t>
      </w:r>
      <w:r w:rsidRPr="00C6014A">
        <w:rPr>
          <w:b/>
          <w:bCs/>
        </w:rPr>
        <w:t>Type C (</w:t>
      </w:r>
      <w:proofErr w:type="spellStart"/>
      <w:r w:rsidRPr="00C6014A">
        <w:rPr>
          <w:b/>
          <w:bCs/>
        </w:rPr>
        <w:t>centered</w:t>
      </w:r>
      <w:proofErr w:type="spellEnd"/>
      <w:r w:rsidRPr="00C6014A">
        <w:rPr>
          <w:b/>
          <w:bCs/>
        </w:rPr>
        <w:t>)</w:t>
      </w:r>
      <w:r w:rsidRPr="00C6014A">
        <w:t>, and </w:t>
      </w:r>
      <w:r w:rsidRPr="00C6014A">
        <w:rPr>
          <w:b/>
          <w:bCs/>
        </w:rPr>
        <w:t>Type D (destructive)</w:t>
      </w:r>
      <w:r w:rsidRPr="00C6014A">
        <w:t>.</w:t>
      </w:r>
    </w:p>
    <w:p w14:paraId="0656EA84" w14:textId="77777777" w:rsidR="00C6014A" w:rsidRDefault="00C6014A" w:rsidP="00C6014A">
      <w:pPr>
        <w:pStyle w:val="Heading4"/>
      </w:pPr>
      <w:r w:rsidRPr="00C6014A">
        <w:t>Cruess Classification</w:t>
      </w:r>
    </w:p>
    <w:p w14:paraId="285651F9" w14:textId="34D5BA40" w:rsidR="00C6014A" w:rsidRPr="00C6014A" w:rsidRDefault="00C6014A" w:rsidP="00C6014A">
      <w:r w:rsidRPr="00C6014A">
        <w:t xml:space="preserve">A modification of the </w:t>
      </w:r>
      <w:proofErr w:type="spellStart"/>
      <w:r w:rsidRPr="00C6014A">
        <w:t>Ficat</w:t>
      </w:r>
      <w:proofErr w:type="spellEnd"/>
      <w:r w:rsidRPr="00C6014A">
        <w:t>-Arlet system used for the </w:t>
      </w:r>
      <w:r w:rsidRPr="00C6014A">
        <w:rPr>
          <w:b/>
          <w:bCs/>
        </w:rPr>
        <w:t>humeral head in avascular necrosis (AVN)</w:t>
      </w:r>
      <w:r w:rsidRPr="00C6014A">
        <w:t>. It stages the disease from early subchondral sclerosis to subchondral fracture, humeral head deformity, and eventual secondary degenerative joint disease.</w:t>
      </w:r>
    </w:p>
    <w:p w14:paraId="12938804" w14:textId="77777777" w:rsidR="00C6014A" w:rsidRPr="00C6014A" w:rsidRDefault="00C6014A" w:rsidP="00C6014A">
      <w:pPr>
        <w:pStyle w:val="Heading3"/>
      </w:pPr>
      <w:r w:rsidRPr="00C6014A">
        <w:t>Humeral Bone Loss Systems</w:t>
      </w:r>
    </w:p>
    <w:p w14:paraId="66EE2B37" w14:textId="59FCBB6D" w:rsidR="00C6014A" w:rsidRDefault="00C6014A" w:rsidP="00C6014A">
      <w:pPr>
        <w:pStyle w:val="Heading4"/>
      </w:pPr>
      <w:r w:rsidRPr="00C6014A">
        <w:t xml:space="preserve">PHAROS (Proximal Humeral Arthroplasty Revision Osseous </w:t>
      </w:r>
      <w:proofErr w:type="spellStart"/>
      <w:r w:rsidRPr="00C6014A">
        <w:t>inSufficiency</w:t>
      </w:r>
      <w:proofErr w:type="spellEnd"/>
      <w:r w:rsidRPr="00C6014A">
        <w:t>) System </w:t>
      </w:r>
    </w:p>
    <w:p w14:paraId="40D5AAAA" w14:textId="32B1B80A" w:rsidR="00C6014A" w:rsidRPr="00C6014A" w:rsidRDefault="00C6014A" w:rsidP="00C6014A">
      <w:pPr>
        <w:rPr>
          <w:b/>
          <w:bCs/>
        </w:rPr>
      </w:pPr>
      <w:r w:rsidRPr="00C6014A">
        <w:t>Developed to assess </w:t>
      </w:r>
      <w:r w:rsidRPr="00C6014A">
        <w:rPr>
          <w:b/>
          <w:bCs/>
        </w:rPr>
        <w:t>humeral bone loss</w:t>
      </w:r>
      <w:r w:rsidRPr="00C6014A">
        <w:t xml:space="preserve"> specifically in the context of revision surgery. It classifies bone loss into three types (Epiphyseal, </w:t>
      </w:r>
      <w:proofErr w:type="spellStart"/>
      <w:r w:rsidRPr="00C6014A">
        <w:t>Metadiaphyseal</w:t>
      </w:r>
      <w:proofErr w:type="spellEnd"/>
      <w:r w:rsidRPr="00C6014A">
        <w:t>, and Diaphyseal) with six subtypes that account for cortical thinning and malunion.</w:t>
      </w:r>
    </w:p>
    <w:p w14:paraId="11BDF371" w14:textId="77777777" w:rsidR="00C6014A" w:rsidRDefault="00C6014A" w:rsidP="00C6014A">
      <w:pPr>
        <w:pStyle w:val="Heading4"/>
      </w:pPr>
      <w:r w:rsidRPr="00C6014A">
        <w:t>Boileau Classification</w:t>
      </w:r>
    </w:p>
    <w:p w14:paraId="600111D9" w14:textId="52D4CDB4" w:rsidR="00C6014A" w:rsidRPr="00C6014A" w:rsidRDefault="00C6014A" w:rsidP="00C6014A">
      <w:r w:rsidRPr="00C6014A">
        <w:t>Another system for proximal humeral bone loss that categorises defects based on their depth: </w:t>
      </w:r>
      <w:r w:rsidRPr="00C6014A">
        <w:rPr>
          <w:b/>
          <w:bCs/>
        </w:rPr>
        <w:t>Type A (epiphysis)</w:t>
      </w:r>
      <w:r w:rsidRPr="00C6014A">
        <w:t>, </w:t>
      </w:r>
      <w:r w:rsidRPr="00C6014A">
        <w:rPr>
          <w:b/>
          <w:bCs/>
        </w:rPr>
        <w:t>Type B (metaphysis)</w:t>
      </w:r>
      <w:r w:rsidRPr="00C6014A">
        <w:t>, </w:t>
      </w:r>
      <w:r w:rsidRPr="00C6014A">
        <w:rPr>
          <w:b/>
          <w:bCs/>
        </w:rPr>
        <w:t>Type C (diaphysis above the deltoid)</w:t>
      </w:r>
      <w:r w:rsidRPr="00C6014A">
        <w:t>, and </w:t>
      </w:r>
      <w:r w:rsidRPr="00C6014A">
        <w:rPr>
          <w:b/>
          <w:bCs/>
        </w:rPr>
        <w:t>Type D (below the deltoid)</w:t>
      </w:r>
      <w:r w:rsidRPr="00C6014A">
        <w:t>.</w:t>
      </w:r>
    </w:p>
    <w:p w14:paraId="2416A6B9" w14:textId="77777777" w:rsidR="00C6014A" w:rsidRPr="00C6014A" w:rsidRDefault="00C6014A" w:rsidP="00C6014A">
      <w:pPr>
        <w:pStyle w:val="Heading3"/>
      </w:pPr>
      <w:r w:rsidRPr="00C6014A">
        <w:t>Anatomical Deformity Systems</w:t>
      </w:r>
    </w:p>
    <w:p w14:paraId="2C16F099" w14:textId="77777777" w:rsidR="00C6014A" w:rsidRDefault="00C6014A" w:rsidP="00C6014A">
      <w:pPr>
        <w:pStyle w:val="Heading4"/>
      </w:pPr>
      <w:proofErr w:type="spellStart"/>
      <w:r w:rsidRPr="00C6014A">
        <w:t>Beredjiklian</w:t>
      </w:r>
      <w:proofErr w:type="spellEnd"/>
      <w:r w:rsidRPr="00C6014A">
        <w:t xml:space="preserve"> Classification</w:t>
      </w:r>
    </w:p>
    <w:p w14:paraId="1406C879" w14:textId="613DD9E8" w:rsidR="00C6014A" w:rsidRPr="00C6014A" w:rsidRDefault="00C6014A" w:rsidP="00C6014A">
      <w:r w:rsidRPr="00C6014A">
        <w:t>Used for managing </w:t>
      </w:r>
      <w:r w:rsidRPr="00C6014A">
        <w:rPr>
          <w:b/>
          <w:bCs/>
        </w:rPr>
        <w:t>proximal humeral malunions</w:t>
      </w:r>
      <w:r w:rsidRPr="00C6014A">
        <w:t> after fractures, categorising them by the malposition of tuberosities (Type 1), incongruity of the articular surface (Type 2), or malposition of the articular fragment (Type 3).</w:t>
      </w:r>
    </w:p>
    <w:p w14:paraId="369BADD4" w14:textId="77777777" w:rsidR="00C6014A" w:rsidRDefault="00C6014A" w:rsidP="00C6014A">
      <w:pPr>
        <w:pStyle w:val="Heading4"/>
      </w:pPr>
      <w:r w:rsidRPr="00C6014A">
        <w:lastRenderedPageBreak/>
        <w:t>Maurer Method (Beta Angle)</w:t>
      </w:r>
    </w:p>
    <w:p w14:paraId="63458573" w14:textId="3FE7B1C5" w:rsidR="00C6014A" w:rsidRPr="00C6014A" w:rsidRDefault="00C6014A" w:rsidP="00C6014A">
      <w:r w:rsidRPr="00C6014A">
        <w:t>Used to measure </w:t>
      </w:r>
      <w:r w:rsidRPr="00C6014A">
        <w:rPr>
          <w:b/>
          <w:bCs/>
        </w:rPr>
        <w:t>glenoid inclination</w:t>
      </w:r>
      <w:r w:rsidRPr="00C6014A">
        <w:t> on CT slices corrected to the scapular plane, defined by the angle between the superior/inferior glenoid tubercle and the floor of the supraspinatus fossa</w:t>
      </w:r>
    </w:p>
    <w:p w14:paraId="7DC73DC4" w14:textId="6E0EA010" w:rsidR="008B49BD" w:rsidRDefault="00D677C1" w:rsidP="008B49BD">
      <w:pPr>
        <w:rPr>
          <w:lang w:val="en-US"/>
        </w:rPr>
      </w:pPr>
      <w:r>
        <w:rPr>
          <w:lang w:val="en-US"/>
        </w:rPr>
        <w:t xml:space="preserve">Clinical presentation across the </w:t>
      </w:r>
      <w:proofErr w:type="spellStart"/>
      <w:r>
        <w:rPr>
          <w:lang w:val="en-US"/>
        </w:rPr>
        <w:t>llifespan</w:t>
      </w:r>
      <w:proofErr w:type="spellEnd"/>
    </w:p>
    <w:p w14:paraId="75871BA4" w14:textId="77777777" w:rsidR="00D677C1" w:rsidRPr="00D677C1" w:rsidRDefault="00D677C1" w:rsidP="00D677C1">
      <w:pPr>
        <w:rPr>
          <w:lang w:val="en-US"/>
        </w:rPr>
      </w:pPr>
      <w:r w:rsidRPr="00D677C1">
        <w:rPr>
          <w:lang w:val="en-US"/>
        </w:rPr>
        <w:t>Elderly patients with glenohumeral osteoarthritis (GHOA) typically report a gradual onset of deep, oppressive pain in the posterior shoulder and upper arm that evolves over several months or years. This pain is initially activity-related, particularly during abduction, elevation, and external rotation, but it progressively worsens to include night pain and discomfort at rest that significantly disrupts sleep. Older patients frequently experience mild morning and inactivity stiffness, along with referred pain that can extend down the radial aspect of the forearm to the elbow. Physical examination of older individuals often demonstrates global loss of motion (most reliably passive external rotation), coarse crepitus, and noticeable muscle wasting in the deltoid and rotator cuff.</w:t>
      </w:r>
    </w:p>
    <w:p w14:paraId="5B3C48EE" w14:textId="77777777" w:rsidR="00D677C1" w:rsidRPr="00D677C1" w:rsidRDefault="00D677C1" w:rsidP="00D677C1">
      <w:pPr>
        <w:rPr>
          <w:lang w:val="en-US"/>
        </w:rPr>
      </w:pPr>
      <w:r w:rsidRPr="00D677C1">
        <w:rPr>
          <w:lang w:val="en-US"/>
        </w:rPr>
        <w:t xml:space="preserve">In contrast, patients younger than 60 years frequently present with secondary GHOA resulting from specific insults such as previous trauma, recurrent shoulder instability, or avascular necrosis. These patients often have higher functional expectations and participate in high-demand activities, such as manual </w:t>
      </w:r>
      <w:proofErr w:type="spellStart"/>
      <w:r w:rsidRPr="00D677C1">
        <w:rPr>
          <w:lang w:val="en-US"/>
        </w:rPr>
        <w:t>labour</w:t>
      </w:r>
      <w:proofErr w:type="spellEnd"/>
      <w:r w:rsidRPr="00D677C1">
        <w:rPr>
          <w:lang w:val="en-US"/>
        </w:rPr>
        <w:t xml:space="preserve"> or overhead sports like baseball and tennis. Their presentation may include mechanical symptoms like catching or locking, which are often indicative of intra-articular loose bodies or detached osteoarticular fragments. In some young patients, the presentation can be rapid and devastating, such as in cases of post-arthroscopic glenohumeral chondrolysis, where irreversible cartilage loss manifests within months of a prior procedure. Additionally, those with glenoid dysplasia may remain asymptomatic for decades, with symptoms of posterior instability and eccentric wear typically manifesting in their late 30s or 40s.</w:t>
      </w:r>
    </w:p>
    <w:p w14:paraId="4E371B45" w14:textId="449A8EAD" w:rsidR="00D677C1" w:rsidRDefault="00D677C1" w:rsidP="00D677C1">
      <w:pPr>
        <w:rPr>
          <w:lang w:val="en-US"/>
        </w:rPr>
      </w:pPr>
      <w:r w:rsidRPr="00D677C1">
        <w:rPr>
          <w:lang w:val="en-US"/>
        </w:rPr>
        <w:t>Older patients are more likely to suffer from primary, age-related degeneration and are significantly more prone to concomitant rotator cuff insufficiency, which can lead to superior migration of the humeral head. Regardless of chronological age, patients with advanced GHOA may experience a significant reduction in quality of life and increased rates of clinical depression and anxiety due to the burden of chronic pain</w:t>
      </w:r>
      <w:r w:rsidR="003E045D">
        <w:rPr>
          <w:lang w:val="en-US"/>
        </w:rPr>
        <w:t>.</w:t>
      </w:r>
    </w:p>
    <w:p w14:paraId="2587BC7C" w14:textId="6E8B6B2F" w:rsidR="003E045D" w:rsidRDefault="003E045D" w:rsidP="003E045D">
      <w:pPr>
        <w:pStyle w:val="Heading2"/>
        <w:rPr>
          <w:lang w:val="en-US"/>
        </w:rPr>
      </w:pPr>
      <w:r w:rsidRPr="003E045D">
        <w:rPr>
          <w:lang w:val="en-US"/>
        </w:rPr>
        <w:t>Clinical Management Pathways for Glenohumeral Osteoarthritis</w:t>
      </w:r>
    </w:p>
    <w:p w14:paraId="3685A782" w14:textId="77777777" w:rsidR="005F5991" w:rsidRPr="005F5991" w:rsidRDefault="005F5991" w:rsidP="005F5991">
      <w:pPr>
        <w:rPr>
          <w:lang w:val="en-US"/>
        </w:rPr>
      </w:pPr>
      <w:r w:rsidRPr="005F5991">
        <w:rPr>
          <w:lang w:val="en-US"/>
        </w:rPr>
        <w:t>The management of glenohumeral osteoarthritis (GHOA) follows a progressive path from non-invasive conservative measures to joint-preserving surgeries, ultimately culminating in arthroplasty for end-stage disease. The following algorithm distinguishes between younger (typically &lt;50–60 years) and older patients, as treatment goals shift from joint preservation to reliable pain relief and functional restoration.</w:t>
      </w:r>
    </w:p>
    <w:p w14:paraId="4077E6E4" w14:textId="77777777" w:rsidR="005F5991" w:rsidRPr="00915EC3" w:rsidRDefault="005F5991" w:rsidP="00915EC3">
      <w:pPr>
        <w:pStyle w:val="Heading4"/>
      </w:pPr>
      <w:r w:rsidRPr="00915EC3">
        <w:t>1. Initial Diagnosis and Assessment (All Ages)</w:t>
      </w:r>
    </w:p>
    <w:p w14:paraId="52E1894D" w14:textId="77777777" w:rsidR="005F5991" w:rsidRPr="005F5991" w:rsidRDefault="005F5991" w:rsidP="005F5991">
      <w:pPr>
        <w:rPr>
          <w:lang w:val="en-US"/>
        </w:rPr>
      </w:pPr>
      <w:r w:rsidRPr="005F5991">
        <w:rPr>
          <w:lang w:val="en-US"/>
        </w:rPr>
        <w:t>• Clinical Exam: Identify pain patterns (deep, posterior, night pain) and global loss of passive range of motion (ROM), particularly external rotation.</w:t>
      </w:r>
    </w:p>
    <w:p w14:paraId="315D2BF6" w14:textId="77777777" w:rsidR="005F5991" w:rsidRPr="005F5991" w:rsidRDefault="005F5991" w:rsidP="005F5991">
      <w:pPr>
        <w:rPr>
          <w:lang w:val="en-US"/>
        </w:rPr>
      </w:pPr>
      <w:r w:rsidRPr="005F5991">
        <w:rPr>
          <w:lang w:val="en-US"/>
        </w:rPr>
        <w:t>• Imaging:</w:t>
      </w:r>
    </w:p>
    <w:p w14:paraId="5E6C3FCD" w14:textId="77777777" w:rsidR="005F5991" w:rsidRPr="005F5991" w:rsidRDefault="005F5991" w:rsidP="005F5991">
      <w:pPr>
        <w:rPr>
          <w:lang w:val="en-US"/>
        </w:rPr>
      </w:pPr>
      <w:r w:rsidRPr="005F5991">
        <w:rPr>
          <w:lang w:val="en-US"/>
        </w:rPr>
        <w:lastRenderedPageBreak/>
        <w:t xml:space="preserve">    ◦ Radiographs: First-line diagnostics including true AP (</w:t>
      </w:r>
      <w:proofErr w:type="spellStart"/>
      <w:r w:rsidRPr="005F5991">
        <w:rPr>
          <w:lang w:val="en-US"/>
        </w:rPr>
        <w:t>Grashey</w:t>
      </w:r>
      <w:proofErr w:type="spellEnd"/>
      <w:r w:rsidRPr="005F5991">
        <w:rPr>
          <w:lang w:val="en-US"/>
        </w:rPr>
        <w:t>), axillary, and Y-lateral views to identify joint space narrowing, subchondral sclerosis, and the "goat’s beard" (inferior humeral osteophyte).</w:t>
      </w:r>
    </w:p>
    <w:p w14:paraId="79D88797" w14:textId="77777777" w:rsidR="005F5991" w:rsidRPr="005F5991" w:rsidRDefault="005F5991" w:rsidP="005F5991">
      <w:pPr>
        <w:rPr>
          <w:lang w:val="en-US"/>
        </w:rPr>
      </w:pPr>
      <w:r w:rsidRPr="005F5991">
        <w:rPr>
          <w:lang w:val="en-US"/>
        </w:rPr>
        <w:t xml:space="preserve">    ◦ Advanced Imaging (MRI/CT): MRI is used to assess rotator cuff integrity and soft tissue pathology. CT (especially 3D) is the gold standard for evaluating glenoid morphology and bone stock for surgical planning.</w:t>
      </w:r>
    </w:p>
    <w:p w14:paraId="0131A62A" w14:textId="77777777" w:rsidR="005F5991" w:rsidRPr="005F5991" w:rsidRDefault="005F5991" w:rsidP="00915EC3">
      <w:pPr>
        <w:pStyle w:val="Heading4"/>
        <w:rPr>
          <w:lang w:val="en-US"/>
        </w:rPr>
      </w:pPr>
      <w:r w:rsidRPr="005F5991">
        <w:rPr>
          <w:lang w:val="en-US"/>
        </w:rPr>
        <w:t>2. Phase I: Conservative Management (First-Line Therapy)</w:t>
      </w:r>
    </w:p>
    <w:p w14:paraId="68C03761" w14:textId="77777777" w:rsidR="005F5991" w:rsidRPr="005F5991" w:rsidRDefault="005F5991" w:rsidP="005F5991">
      <w:pPr>
        <w:rPr>
          <w:lang w:val="en-US"/>
        </w:rPr>
      </w:pPr>
      <w:r w:rsidRPr="005F5991">
        <w:rPr>
          <w:lang w:val="en-US"/>
        </w:rPr>
        <w:t>All patients should undergo a minimum of 6–12 months of non-operative treatment before considering surgery.</w:t>
      </w:r>
    </w:p>
    <w:p w14:paraId="311975D3" w14:textId="77777777" w:rsidR="005F5991" w:rsidRPr="005F5991" w:rsidRDefault="005F5991" w:rsidP="005F5991">
      <w:pPr>
        <w:rPr>
          <w:lang w:val="en-US"/>
        </w:rPr>
      </w:pPr>
      <w:r w:rsidRPr="005F5991">
        <w:rPr>
          <w:lang w:val="en-US"/>
        </w:rPr>
        <w:t>• Lifestyle Modification: Weight loss (targeting BMI &lt;30) and avoiding repetitive overhead movements or heavy lifting.</w:t>
      </w:r>
    </w:p>
    <w:p w14:paraId="38C9F479" w14:textId="77777777" w:rsidR="005F5991" w:rsidRPr="005F5991" w:rsidRDefault="005F5991" w:rsidP="005F5991">
      <w:pPr>
        <w:rPr>
          <w:lang w:val="en-US"/>
        </w:rPr>
      </w:pPr>
      <w:r w:rsidRPr="005F5991">
        <w:rPr>
          <w:lang w:val="en-US"/>
        </w:rPr>
        <w:t>• Pharmacotherapy:</w:t>
      </w:r>
    </w:p>
    <w:p w14:paraId="36B4911C" w14:textId="77777777" w:rsidR="005F5991" w:rsidRPr="005F5991" w:rsidRDefault="005F5991" w:rsidP="005F5991">
      <w:pPr>
        <w:rPr>
          <w:lang w:val="en-US"/>
        </w:rPr>
      </w:pPr>
      <w:r w:rsidRPr="005F5991">
        <w:rPr>
          <w:lang w:val="en-US"/>
        </w:rPr>
        <w:t xml:space="preserve">    ◦ First-line: Acetaminophen (max 3–4 g daily) or oral/topical NSAIDs.</w:t>
      </w:r>
    </w:p>
    <w:p w14:paraId="482FC021" w14:textId="77777777" w:rsidR="005F5991" w:rsidRPr="005F5991" w:rsidRDefault="005F5991" w:rsidP="005F5991">
      <w:pPr>
        <w:rPr>
          <w:lang w:val="en-US"/>
        </w:rPr>
      </w:pPr>
      <w:r w:rsidRPr="005F5991">
        <w:rPr>
          <w:lang w:val="en-US"/>
        </w:rPr>
        <w:t xml:space="preserve">    ◦ Adjuvants: SNRIs (e.g., Duloxetine) for chronic pain; avoid routine opioid use.</w:t>
      </w:r>
    </w:p>
    <w:p w14:paraId="6AEA8D79" w14:textId="77777777" w:rsidR="005F5991" w:rsidRPr="005F5991" w:rsidRDefault="005F5991" w:rsidP="005F5991">
      <w:pPr>
        <w:rPr>
          <w:lang w:val="en-US"/>
        </w:rPr>
      </w:pPr>
      <w:r w:rsidRPr="005F5991">
        <w:rPr>
          <w:lang w:val="en-US"/>
        </w:rPr>
        <w:t>• Physiotherapy (PT):</w:t>
      </w:r>
    </w:p>
    <w:p w14:paraId="434252D8" w14:textId="77777777" w:rsidR="005F5991" w:rsidRPr="005F5991" w:rsidRDefault="005F5991" w:rsidP="005F5991">
      <w:pPr>
        <w:rPr>
          <w:lang w:val="en-US"/>
        </w:rPr>
      </w:pPr>
      <w:r w:rsidRPr="005F5991">
        <w:rPr>
          <w:lang w:val="en-US"/>
        </w:rPr>
        <w:t xml:space="preserve">    ◦ Focus on gentle joint mobilization, stretching of the capsule, and rotator cuff/scapular strengthening.</w:t>
      </w:r>
    </w:p>
    <w:p w14:paraId="6270F3EB" w14:textId="77777777" w:rsidR="005F5991" w:rsidRPr="005F5991" w:rsidRDefault="005F5991" w:rsidP="005F5991">
      <w:pPr>
        <w:rPr>
          <w:lang w:val="en-US"/>
        </w:rPr>
      </w:pPr>
      <w:r w:rsidRPr="005F5991">
        <w:rPr>
          <w:lang w:val="en-US"/>
        </w:rPr>
        <w:t xml:space="preserve">    ◦ Prognostic Factor: Success is highly dependent on patient resilience and a strong belief in the efficacy of PT.</w:t>
      </w:r>
    </w:p>
    <w:p w14:paraId="224A7B34" w14:textId="77777777" w:rsidR="005F5991" w:rsidRPr="005F5991" w:rsidRDefault="005F5991" w:rsidP="005F5991">
      <w:pPr>
        <w:rPr>
          <w:lang w:val="en-US"/>
        </w:rPr>
      </w:pPr>
      <w:r w:rsidRPr="005F5991">
        <w:rPr>
          <w:lang w:val="en-US"/>
        </w:rPr>
        <w:t>• Intra-articular Injections:</w:t>
      </w:r>
    </w:p>
    <w:p w14:paraId="1E6544E5" w14:textId="77777777" w:rsidR="005F5991" w:rsidRPr="005F5991" w:rsidRDefault="005F5991" w:rsidP="005F5991">
      <w:pPr>
        <w:rPr>
          <w:lang w:val="en-US"/>
        </w:rPr>
      </w:pPr>
      <w:r w:rsidRPr="005F5991">
        <w:rPr>
          <w:lang w:val="en-US"/>
        </w:rPr>
        <w:t xml:space="preserve">    ◦ Corticosteroids: Effective for acute pain flares but limited to short-term relief (&lt;4 weeks); excessive use may hasten cartilage progression.</w:t>
      </w:r>
    </w:p>
    <w:p w14:paraId="2E10D837" w14:textId="77777777" w:rsidR="005F5991" w:rsidRPr="005F5991" w:rsidRDefault="005F5991" w:rsidP="005F5991">
      <w:pPr>
        <w:rPr>
          <w:lang w:val="en-US"/>
        </w:rPr>
      </w:pPr>
      <w:r w:rsidRPr="005F5991">
        <w:rPr>
          <w:lang w:val="en-US"/>
        </w:rPr>
        <w:t xml:space="preserve">    ◦ Hyaluronic Acid (HA): While controversial (AAOS recommends against routine use), some studies show benefits for up to 6 months.</w:t>
      </w:r>
    </w:p>
    <w:p w14:paraId="57437358" w14:textId="77777777" w:rsidR="005F5991" w:rsidRPr="005F5991" w:rsidRDefault="005F5991" w:rsidP="005F5991">
      <w:pPr>
        <w:rPr>
          <w:lang w:val="en-US"/>
        </w:rPr>
      </w:pPr>
      <w:r w:rsidRPr="005F5991">
        <w:rPr>
          <w:lang w:val="en-US"/>
        </w:rPr>
        <w:t xml:space="preserve">    ◦ Biologics: Platelet-Rich Plasma (PRP) and Bone Marrow Aspirate (BMA) are emerging but lack conclusive high-level evidence for GHOA.</w:t>
      </w:r>
    </w:p>
    <w:p w14:paraId="7237544D" w14:textId="77777777" w:rsidR="005F5991" w:rsidRPr="005F5991" w:rsidRDefault="005F5991" w:rsidP="00915EC3">
      <w:pPr>
        <w:pStyle w:val="Heading4"/>
        <w:rPr>
          <w:lang w:val="en-US"/>
        </w:rPr>
      </w:pPr>
      <w:r w:rsidRPr="005F5991">
        <w:rPr>
          <w:lang w:val="en-US"/>
        </w:rPr>
        <w:t>3. Phase II: Surgical Management (Refractory Cases)</w:t>
      </w:r>
    </w:p>
    <w:p w14:paraId="4FAA0DA6" w14:textId="77777777" w:rsidR="005F5991" w:rsidRPr="005F5991" w:rsidRDefault="005F5991" w:rsidP="005F5991">
      <w:pPr>
        <w:rPr>
          <w:lang w:val="en-US"/>
        </w:rPr>
      </w:pPr>
      <w:r w:rsidRPr="005F5991">
        <w:rPr>
          <w:lang w:val="en-US"/>
        </w:rPr>
        <w:t>For Younger, Active Patients (&lt;55–60 Years)</w:t>
      </w:r>
    </w:p>
    <w:p w14:paraId="49DA86ED" w14:textId="77777777" w:rsidR="005F5991" w:rsidRPr="005F5991" w:rsidRDefault="005F5991" w:rsidP="005F5991">
      <w:pPr>
        <w:rPr>
          <w:lang w:val="en-US"/>
        </w:rPr>
      </w:pPr>
      <w:r w:rsidRPr="005F5991">
        <w:rPr>
          <w:lang w:val="en-US"/>
        </w:rPr>
        <w:t>Goals focus on joint preservation and delaying prosthetic replacement.</w:t>
      </w:r>
    </w:p>
    <w:p w14:paraId="5F7701F8" w14:textId="77777777" w:rsidR="005F5991" w:rsidRPr="005F5991" w:rsidRDefault="005F5991" w:rsidP="005F5991">
      <w:pPr>
        <w:rPr>
          <w:lang w:val="en-US"/>
        </w:rPr>
      </w:pPr>
      <w:r w:rsidRPr="005F5991">
        <w:rPr>
          <w:lang w:val="en-US"/>
        </w:rPr>
        <w:t>• Palliative Arthroscopy: Debridement, synovectomy, and loose body removal for patients with mechanical symptoms and mild disease.</w:t>
      </w:r>
    </w:p>
    <w:p w14:paraId="7393790F" w14:textId="77777777" w:rsidR="005F5991" w:rsidRPr="005F5991" w:rsidRDefault="005F5991" w:rsidP="005F5991">
      <w:pPr>
        <w:rPr>
          <w:lang w:val="en-US"/>
        </w:rPr>
      </w:pPr>
      <w:r w:rsidRPr="005F5991">
        <w:rPr>
          <w:lang w:val="en-US"/>
        </w:rPr>
        <w:t>• CAM Procedure (Comprehensive Arthroscopic Management): For moderate disease; includes capsular release, humeral osteoplasty (removing the "goat's beard"), and axillary nerve decompression.</w:t>
      </w:r>
    </w:p>
    <w:p w14:paraId="7B9818DA" w14:textId="77777777" w:rsidR="005F5991" w:rsidRPr="005F5991" w:rsidRDefault="005F5991" w:rsidP="005F5991">
      <w:pPr>
        <w:rPr>
          <w:lang w:val="en-US"/>
        </w:rPr>
      </w:pPr>
      <w:r w:rsidRPr="005F5991">
        <w:rPr>
          <w:lang w:val="en-US"/>
        </w:rPr>
        <w:t>• Reparative/Restorative:</w:t>
      </w:r>
    </w:p>
    <w:p w14:paraId="14FE4C53" w14:textId="77777777" w:rsidR="005F5991" w:rsidRPr="005F5991" w:rsidRDefault="005F5991" w:rsidP="005F5991">
      <w:pPr>
        <w:rPr>
          <w:lang w:val="en-US"/>
        </w:rPr>
      </w:pPr>
      <w:r w:rsidRPr="005F5991">
        <w:rPr>
          <w:lang w:val="en-US"/>
        </w:rPr>
        <w:t xml:space="preserve">    ◦ Microfracture: For small, contained unipolar lesions.</w:t>
      </w:r>
    </w:p>
    <w:p w14:paraId="7AC2B9A1" w14:textId="77777777" w:rsidR="005F5991" w:rsidRPr="005F5991" w:rsidRDefault="005F5991" w:rsidP="005F5991">
      <w:pPr>
        <w:rPr>
          <w:lang w:val="en-US"/>
        </w:rPr>
      </w:pPr>
      <w:r w:rsidRPr="005F5991">
        <w:rPr>
          <w:lang w:val="en-US"/>
        </w:rPr>
        <w:lastRenderedPageBreak/>
        <w:t xml:space="preserve">    ◦ Osteochondral Allograft (OCA) or ACI: For larger, focal defects (&gt;2 cm²) to restore hyaline cartilage.</w:t>
      </w:r>
    </w:p>
    <w:p w14:paraId="1B585F82" w14:textId="77777777" w:rsidR="005F5991" w:rsidRPr="005F5991" w:rsidRDefault="005F5991" w:rsidP="005F5991">
      <w:pPr>
        <w:rPr>
          <w:lang w:val="en-US"/>
        </w:rPr>
      </w:pPr>
      <w:r w:rsidRPr="005F5991">
        <w:rPr>
          <w:lang w:val="en-US"/>
        </w:rPr>
        <w:t>• Arthroplasty Alternatives:</w:t>
      </w:r>
    </w:p>
    <w:p w14:paraId="2854C82F" w14:textId="77777777" w:rsidR="005F5991" w:rsidRPr="005F5991" w:rsidRDefault="005F5991" w:rsidP="005F5991">
      <w:pPr>
        <w:rPr>
          <w:lang w:val="en-US"/>
        </w:rPr>
      </w:pPr>
      <w:r w:rsidRPr="005F5991">
        <w:rPr>
          <w:lang w:val="en-US"/>
        </w:rPr>
        <w:t xml:space="preserve">    ◦ Hemiarthroplasty (HA): </w:t>
      </w:r>
      <w:proofErr w:type="spellStart"/>
      <w:r w:rsidRPr="005F5991">
        <w:rPr>
          <w:lang w:val="en-US"/>
        </w:rPr>
        <w:t>Favoured</w:t>
      </w:r>
      <w:proofErr w:type="spellEnd"/>
      <w:r w:rsidRPr="005F5991">
        <w:rPr>
          <w:lang w:val="en-US"/>
        </w:rPr>
        <w:t xml:space="preserve"> for high-demand individuals (manual </w:t>
      </w:r>
      <w:proofErr w:type="spellStart"/>
      <w:r w:rsidRPr="005F5991">
        <w:rPr>
          <w:lang w:val="en-US"/>
        </w:rPr>
        <w:t>labourers</w:t>
      </w:r>
      <w:proofErr w:type="spellEnd"/>
      <w:r w:rsidRPr="005F5991">
        <w:rPr>
          <w:lang w:val="en-US"/>
        </w:rPr>
        <w:t>) to avoid glenoid loosening.</w:t>
      </w:r>
    </w:p>
    <w:p w14:paraId="57907143" w14:textId="77777777" w:rsidR="005F5991" w:rsidRPr="005F5991" w:rsidRDefault="005F5991" w:rsidP="005F5991">
      <w:pPr>
        <w:rPr>
          <w:lang w:val="en-US"/>
        </w:rPr>
      </w:pPr>
      <w:r w:rsidRPr="005F5991">
        <w:rPr>
          <w:lang w:val="en-US"/>
        </w:rPr>
        <w:t xml:space="preserve">    ◦ Ream and Run: Concentric reaming of the native glenoid paired with a humeral component.</w:t>
      </w:r>
    </w:p>
    <w:p w14:paraId="5B560E66" w14:textId="77777777" w:rsidR="005F5991" w:rsidRPr="005F5991" w:rsidRDefault="005F5991" w:rsidP="005F5991">
      <w:pPr>
        <w:rPr>
          <w:lang w:val="en-US"/>
        </w:rPr>
      </w:pPr>
      <w:r w:rsidRPr="005F5991">
        <w:rPr>
          <w:lang w:val="en-US"/>
        </w:rPr>
        <w:t xml:space="preserve">    ◦ Biologic Glenoid Resurfacing: Interposing soft tissue (e.g., fascia </w:t>
      </w:r>
      <w:proofErr w:type="spellStart"/>
      <w:r w:rsidRPr="005F5991">
        <w:rPr>
          <w:lang w:val="en-US"/>
        </w:rPr>
        <w:t>lata</w:t>
      </w:r>
      <w:proofErr w:type="spellEnd"/>
      <w:r w:rsidRPr="005F5991">
        <w:rPr>
          <w:lang w:val="en-US"/>
        </w:rPr>
        <w:t>) between the humerus and glenoid.</w:t>
      </w:r>
    </w:p>
    <w:p w14:paraId="0F7350F3" w14:textId="77777777" w:rsidR="005F5991" w:rsidRPr="005F5991" w:rsidRDefault="005F5991" w:rsidP="005F5991">
      <w:pPr>
        <w:rPr>
          <w:lang w:val="en-US"/>
        </w:rPr>
      </w:pPr>
      <w:r w:rsidRPr="005F5991">
        <w:rPr>
          <w:lang w:val="en-US"/>
        </w:rPr>
        <w:t>For Older/Lower Demand Patients (&gt;60–65 Years)</w:t>
      </w:r>
    </w:p>
    <w:p w14:paraId="55F53159" w14:textId="77777777" w:rsidR="005F5991" w:rsidRPr="005F5991" w:rsidRDefault="005F5991" w:rsidP="005F5991">
      <w:pPr>
        <w:rPr>
          <w:lang w:val="en-US"/>
        </w:rPr>
      </w:pPr>
      <w:r w:rsidRPr="005F5991">
        <w:rPr>
          <w:lang w:val="en-US"/>
        </w:rPr>
        <w:t>Goals focus on maximal function and permanent pain relief.</w:t>
      </w:r>
    </w:p>
    <w:p w14:paraId="3A731094" w14:textId="77777777" w:rsidR="005F5991" w:rsidRPr="005F5991" w:rsidRDefault="005F5991" w:rsidP="005F5991">
      <w:pPr>
        <w:rPr>
          <w:lang w:val="en-US"/>
        </w:rPr>
      </w:pPr>
      <w:r w:rsidRPr="005F5991">
        <w:rPr>
          <w:lang w:val="en-US"/>
        </w:rPr>
        <w:t>• Anatomic Total Shoulder Arthroplasty (</w:t>
      </w:r>
      <w:proofErr w:type="spellStart"/>
      <w:r w:rsidRPr="005F5991">
        <w:rPr>
          <w:lang w:val="en-US"/>
        </w:rPr>
        <w:t>aTSA</w:t>
      </w:r>
      <w:proofErr w:type="spellEnd"/>
      <w:r w:rsidRPr="005F5991">
        <w:rPr>
          <w:lang w:val="en-US"/>
        </w:rPr>
        <w:t>): The gold standard for primary GHOA with an intact rotator cuff.</w:t>
      </w:r>
    </w:p>
    <w:p w14:paraId="6B4FD129" w14:textId="77777777" w:rsidR="005F5991" w:rsidRPr="005F5991" w:rsidRDefault="005F5991" w:rsidP="005F5991">
      <w:pPr>
        <w:rPr>
          <w:lang w:val="en-US"/>
        </w:rPr>
      </w:pPr>
      <w:r w:rsidRPr="005F5991">
        <w:rPr>
          <w:lang w:val="en-US"/>
        </w:rPr>
        <w:t>• Reverse Total Shoulder Arthroplasty (</w:t>
      </w:r>
      <w:proofErr w:type="spellStart"/>
      <w:r w:rsidRPr="005F5991">
        <w:rPr>
          <w:lang w:val="en-US"/>
        </w:rPr>
        <w:t>rTSA</w:t>
      </w:r>
      <w:proofErr w:type="spellEnd"/>
      <w:r w:rsidRPr="005F5991">
        <w:rPr>
          <w:lang w:val="en-US"/>
        </w:rPr>
        <w:t>): Preferred if there is rotator cuff insufficiency, severe glenoid bone loss, or failed prior reconstructions.</w:t>
      </w:r>
    </w:p>
    <w:p w14:paraId="7017F21A" w14:textId="77777777" w:rsidR="005F5991" w:rsidRPr="005F5991" w:rsidRDefault="005F5991" w:rsidP="005F5991">
      <w:pPr>
        <w:rPr>
          <w:lang w:val="en-US"/>
        </w:rPr>
      </w:pPr>
      <w:r w:rsidRPr="005F5991">
        <w:rPr>
          <w:lang w:val="en-US"/>
        </w:rPr>
        <w:t xml:space="preserve">• Contraindications for </w:t>
      </w:r>
      <w:proofErr w:type="spellStart"/>
      <w:r w:rsidRPr="005F5991">
        <w:rPr>
          <w:lang w:val="en-US"/>
        </w:rPr>
        <w:t>aTSA</w:t>
      </w:r>
      <w:proofErr w:type="spellEnd"/>
      <w:r w:rsidRPr="005F5991">
        <w:rPr>
          <w:lang w:val="en-US"/>
        </w:rPr>
        <w:t>: Significant fatty infiltration of the infraspinatus or subscapularis.</w:t>
      </w:r>
    </w:p>
    <w:p w14:paraId="2C4B9844" w14:textId="77777777" w:rsidR="005F5991" w:rsidRPr="005F5991" w:rsidRDefault="005F5991" w:rsidP="00613C54">
      <w:pPr>
        <w:pStyle w:val="Heading4"/>
        <w:rPr>
          <w:lang w:val="en-US"/>
        </w:rPr>
      </w:pPr>
      <w:r w:rsidRPr="005F5991">
        <w:rPr>
          <w:lang w:val="en-US"/>
        </w:rPr>
        <w:t>4. Phase III: Postoperative Rehabilitation and Recovery</w:t>
      </w:r>
    </w:p>
    <w:p w14:paraId="6B1D3760" w14:textId="77777777" w:rsidR="005F5991" w:rsidRPr="005F5991" w:rsidRDefault="005F5991" w:rsidP="005F5991">
      <w:pPr>
        <w:rPr>
          <w:lang w:val="en-US"/>
        </w:rPr>
      </w:pPr>
      <w:r w:rsidRPr="005F5991">
        <w:rPr>
          <w:lang w:val="en-US"/>
        </w:rPr>
        <w:t>• Early Phase (Weeks 0–6): Immobilization in a sling (neutral rotation preferred for pain). Initiation of passive ROM (pendulums); limit external rotation to 30° to protect the subscapularis repair.</w:t>
      </w:r>
    </w:p>
    <w:p w14:paraId="5AE25370" w14:textId="77777777" w:rsidR="005F5991" w:rsidRPr="005F5991" w:rsidRDefault="005F5991" w:rsidP="005F5991">
      <w:pPr>
        <w:rPr>
          <w:lang w:val="en-US"/>
        </w:rPr>
      </w:pPr>
      <w:r w:rsidRPr="005F5991">
        <w:rPr>
          <w:lang w:val="en-US"/>
        </w:rPr>
        <w:t>• Intermediate Phase (Weeks 6–12): Transition to active-assisted and active ROM; begin isometric strengthening.</w:t>
      </w:r>
    </w:p>
    <w:p w14:paraId="37A7C961" w14:textId="77777777" w:rsidR="005F5991" w:rsidRPr="005F5991" w:rsidRDefault="005F5991" w:rsidP="005F5991">
      <w:pPr>
        <w:rPr>
          <w:lang w:val="en-US"/>
        </w:rPr>
      </w:pPr>
      <w:r w:rsidRPr="005F5991">
        <w:rPr>
          <w:lang w:val="en-US"/>
        </w:rPr>
        <w:t>• Late Phase (Week 12+): Progressive isotonic strengthening and return to activity.</w:t>
      </w:r>
    </w:p>
    <w:p w14:paraId="75C00245" w14:textId="3AE551F9" w:rsidR="003E045D" w:rsidRPr="003E045D" w:rsidRDefault="005F5991" w:rsidP="005F5991">
      <w:pPr>
        <w:rPr>
          <w:lang w:val="en-US"/>
        </w:rPr>
      </w:pPr>
      <w:r w:rsidRPr="005F5991">
        <w:rPr>
          <w:lang w:val="en-US"/>
        </w:rPr>
        <w:t xml:space="preserve">• Return to Play: Usually achieved within 6 months. Return rates for sports (including golf and swimming) are highest with </w:t>
      </w:r>
      <w:proofErr w:type="spellStart"/>
      <w:r w:rsidRPr="005F5991">
        <w:rPr>
          <w:lang w:val="en-US"/>
        </w:rPr>
        <w:t>aTSA</w:t>
      </w:r>
      <w:proofErr w:type="spellEnd"/>
      <w:r w:rsidRPr="005F5991">
        <w:rPr>
          <w:lang w:val="en-US"/>
        </w:rPr>
        <w:t xml:space="preserve"> (up to 96%)</w:t>
      </w:r>
    </w:p>
    <w:sectPr w:rsidR="003E045D" w:rsidRPr="003E0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BD"/>
    <w:rsid w:val="003E045D"/>
    <w:rsid w:val="00461D43"/>
    <w:rsid w:val="005F5991"/>
    <w:rsid w:val="00613C54"/>
    <w:rsid w:val="00626871"/>
    <w:rsid w:val="006C097A"/>
    <w:rsid w:val="00706006"/>
    <w:rsid w:val="00877577"/>
    <w:rsid w:val="008B49BD"/>
    <w:rsid w:val="00915EC3"/>
    <w:rsid w:val="00B652C1"/>
    <w:rsid w:val="00C417A4"/>
    <w:rsid w:val="00C6014A"/>
    <w:rsid w:val="00D677C1"/>
    <w:rsid w:val="00EE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7B44"/>
  <w15:chartTrackingRefBased/>
  <w15:docId w15:val="{E5D84046-E5C2-4DF8-BB3C-308CF8AB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4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4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4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B4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4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4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4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B4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9BD"/>
    <w:rPr>
      <w:rFonts w:eastAsiaTheme="majorEastAsia" w:cstheme="majorBidi"/>
      <w:color w:val="272727" w:themeColor="text1" w:themeTint="D8"/>
    </w:rPr>
  </w:style>
  <w:style w:type="paragraph" w:styleId="Title">
    <w:name w:val="Title"/>
    <w:basedOn w:val="Normal"/>
    <w:next w:val="Normal"/>
    <w:link w:val="TitleChar"/>
    <w:uiPriority w:val="10"/>
    <w:qFormat/>
    <w:rsid w:val="008B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9BD"/>
    <w:pPr>
      <w:spacing w:before="160"/>
      <w:jc w:val="center"/>
    </w:pPr>
    <w:rPr>
      <w:i/>
      <w:iCs/>
      <w:color w:val="404040" w:themeColor="text1" w:themeTint="BF"/>
    </w:rPr>
  </w:style>
  <w:style w:type="character" w:customStyle="1" w:styleId="QuoteChar">
    <w:name w:val="Quote Char"/>
    <w:basedOn w:val="DefaultParagraphFont"/>
    <w:link w:val="Quote"/>
    <w:uiPriority w:val="29"/>
    <w:rsid w:val="008B49BD"/>
    <w:rPr>
      <w:i/>
      <w:iCs/>
      <w:color w:val="404040" w:themeColor="text1" w:themeTint="BF"/>
    </w:rPr>
  </w:style>
  <w:style w:type="paragraph" w:styleId="ListParagraph">
    <w:name w:val="List Paragraph"/>
    <w:basedOn w:val="Normal"/>
    <w:uiPriority w:val="34"/>
    <w:qFormat/>
    <w:rsid w:val="008B49BD"/>
    <w:pPr>
      <w:ind w:left="720"/>
      <w:contextualSpacing/>
    </w:pPr>
  </w:style>
  <w:style w:type="character" w:styleId="IntenseEmphasis">
    <w:name w:val="Intense Emphasis"/>
    <w:basedOn w:val="DefaultParagraphFont"/>
    <w:uiPriority w:val="21"/>
    <w:qFormat/>
    <w:rsid w:val="008B49BD"/>
    <w:rPr>
      <w:i/>
      <w:iCs/>
      <w:color w:val="0F4761" w:themeColor="accent1" w:themeShade="BF"/>
    </w:rPr>
  </w:style>
  <w:style w:type="paragraph" w:styleId="IntenseQuote">
    <w:name w:val="Intense Quote"/>
    <w:basedOn w:val="Normal"/>
    <w:next w:val="Normal"/>
    <w:link w:val="IntenseQuoteChar"/>
    <w:uiPriority w:val="30"/>
    <w:qFormat/>
    <w:rsid w:val="008B4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BD"/>
    <w:rPr>
      <w:i/>
      <w:iCs/>
      <w:color w:val="0F4761" w:themeColor="accent1" w:themeShade="BF"/>
    </w:rPr>
  </w:style>
  <w:style w:type="character" w:styleId="IntenseReference">
    <w:name w:val="Intense Reference"/>
    <w:basedOn w:val="DefaultParagraphFont"/>
    <w:uiPriority w:val="32"/>
    <w:qFormat/>
    <w:rsid w:val="008B49BD"/>
    <w:rPr>
      <w:b/>
      <w:bCs/>
      <w:smallCaps/>
      <w:color w:val="0F4761" w:themeColor="accent1" w:themeShade="BF"/>
      <w:spacing w:val="5"/>
    </w:rPr>
  </w:style>
  <w:style w:type="table" w:styleId="TableGrid">
    <w:name w:val="Table Grid"/>
    <w:basedOn w:val="TableNormal"/>
    <w:uiPriority w:val="39"/>
    <w:rsid w:val="008B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831</TotalTime>
  <Pages>8</Pages>
  <Words>1384</Words>
  <Characters>17995</Characters>
  <Application>Microsoft Office Word</Application>
  <DocSecurity>0</DocSecurity>
  <Lines>692</Lines>
  <Paragraphs>717</Paragraphs>
  <ScaleCrop>false</ScaleCrop>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6</cp:revision>
  <dcterms:created xsi:type="dcterms:W3CDTF">2026-01-20T14:59:00Z</dcterms:created>
  <dcterms:modified xsi:type="dcterms:W3CDTF">2026-01-21T04:51:00Z</dcterms:modified>
</cp:coreProperties>
</file>