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4E93" w14:textId="1E4D0975" w:rsidR="00706006" w:rsidRDefault="00841B8D" w:rsidP="00841B8D">
      <w:pPr>
        <w:pStyle w:val="Title"/>
        <w:rPr>
          <w:lang w:val="en-US"/>
        </w:rPr>
      </w:pPr>
      <w:r>
        <w:rPr>
          <w:lang w:val="en-US"/>
        </w:rPr>
        <w:t>Knee conditions</w:t>
      </w:r>
    </w:p>
    <w:p w14:paraId="57525DD7" w14:textId="06ED7CB1" w:rsidR="00841B8D" w:rsidRDefault="00841B8D" w:rsidP="00841B8D">
      <w:r>
        <w:t xml:space="preserve">Aim is to have a </w:t>
      </w:r>
      <w:r w:rsidRPr="00841B8D">
        <w:t xml:space="preserve">"triage" of the knee—sorting the common mechanical issues from the serious systemic or structural failures. </w:t>
      </w:r>
      <w:r>
        <w:t>Need to e</w:t>
      </w:r>
      <w:r w:rsidRPr="00841B8D">
        <w:t>mphasi</w:t>
      </w:r>
      <w:r>
        <w:t>s</w:t>
      </w:r>
      <w:r w:rsidRPr="00841B8D">
        <w:t xml:space="preserve">e that </w:t>
      </w:r>
      <w:r w:rsidRPr="00841B8D">
        <w:rPr>
          <w:b/>
          <w:bCs/>
        </w:rPr>
        <w:t>imaging is not destiny</w:t>
      </w:r>
      <w:r w:rsidRPr="00841B8D">
        <w:t xml:space="preserve"> and that many "tears" and "wear" patterns are normal features of an active life.</w:t>
      </w:r>
    </w:p>
    <w:p w14:paraId="262EE0F3" w14:textId="7707B306" w:rsidR="00841B8D" w:rsidRPr="00841B8D" w:rsidRDefault="00841B8D" w:rsidP="00841B8D">
      <w:pPr>
        <w:pStyle w:val="Heading1"/>
      </w:pPr>
      <w:r w:rsidRPr="00841B8D">
        <w:t xml:space="preserve">Part 1: High-Frequency Pathologies </w:t>
      </w:r>
    </w:p>
    <w:p w14:paraId="6F7891FB" w14:textId="77777777" w:rsidR="00841B8D" w:rsidRPr="00841B8D" w:rsidRDefault="00841B8D" w:rsidP="00841B8D">
      <w:r w:rsidRPr="00841B8D">
        <w:rPr>
          <w:i/>
          <w:iCs/>
        </w:rPr>
        <w:t>Focus: The conditions that will make up 80% of your caseload.</w:t>
      </w:r>
    </w:p>
    <w:p w14:paraId="7F8543DD" w14:textId="77777777" w:rsidR="00841B8D" w:rsidRPr="00841B8D" w:rsidRDefault="00841B8D" w:rsidP="00841B8D">
      <w:pPr>
        <w:pStyle w:val="Heading2"/>
      </w:pPr>
      <w:r w:rsidRPr="00841B8D">
        <w:t>1. Knee Osteoarthritis (OA): The "Joint Failure" Model</w:t>
      </w:r>
    </w:p>
    <w:p w14:paraId="368974E4" w14:textId="77777777" w:rsidR="00841B8D" w:rsidRPr="00841B8D" w:rsidRDefault="00841B8D" w:rsidP="00841B8D">
      <w:pPr>
        <w:numPr>
          <w:ilvl w:val="0"/>
          <w:numId w:val="1"/>
        </w:numPr>
      </w:pPr>
      <w:r w:rsidRPr="00841B8D">
        <w:rPr>
          <w:b/>
          <w:bCs/>
        </w:rPr>
        <w:t>The Shift:</w:t>
      </w:r>
      <w:r w:rsidRPr="00841B8D">
        <w:t xml:space="preserve"> Move away from "bone-on-bone" or "wear and tear" language. Use the </w:t>
      </w:r>
      <w:r w:rsidRPr="00841B8D">
        <w:rPr>
          <w:b/>
          <w:bCs/>
        </w:rPr>
        <w:t>Joint Failure</w:t>
      </w:r>
      <w:r w:rsidRPr="00841B8D">
        <w:t xml:space="preserve"> model—an active (though often failing) repair process involving the whole joint (synovium, bone, and cartilage).</w:t>
      </w:r>
    </w:p>
    <w:p w14:paraId="52560F31" w14:textId="5981FD47" w:rsidR="00841B8D" w:rsidRPr="00841B8D" w:rsidRDefault="00841B8D" w:rsidP="00841B8D">
      <w:pPr>
        <w:numPr>
          <w:ilvl w:val="0"/>
          <w:numId w:val="1"/>
        </w:numPr>
      </w:pPr>
      <w:r w:rsidRPr="00841B8D">
        <w:rPr>
          <w:b/>
          <w:bCs/>
        </w:rPr>
        <w:t>Key Indicators:</w:t>
      </w:r>
      <w:r w:rsidRPr="00841B8D">
        <w:t xml:space="preserve"> Persistent pain in patients, morning stiffness minutes, and bony enlargement.</w:t>
      </w:r>
    </w:p>
    <w:p w14:paraId="4A91A5C3" w14:textId="74E2C3A4" w:rsidR="00841B8D" w:rsidRPr="00841B8D" w:rsidRDefault="00841B8D" w:rsidP="00841B8D">
      <w:pPr>
        <w:numPr>
          <w:ilvl w:val="0"/>
          <w:numId w:val="1"/>
        </w:numPr>
      </w:pPr>
      <w:r>
        <w:rPr>
          <w:b/>
          <w:bCs/>
        </w:rPr>
        <w:t>Treat the man not the scan</w:t>
      </w:r>
      <w:r w:rsidRPr="00841B8D">
        <w:rPr>
          <w:b/>
          <w:bCs/>
        </w:rPr>
        <w:t>:</w:t>
      </w:r>
      <w:r w:rsidRPr="00841B8D">
        <w:t xml:space="preserve"> Remind students that many people have "Grade 2 OA" on X-ray with zero pain. We treat the person, not the radiograph.</w:t>
      </w:r>
    </w:p>
    <w:p w14:paraId="5091174F" w14:textId="77777777" w:rsidR="00841B8D" w:rsidRPr="00841B8D" w:rsidRDefault="00841B8D" w:rsidP="00841B8D">
      <w:pPr>
        <w:pStyle w:val="Heading2"/>
      </w:pPr>
      <w:r w:rsidRPr="00841B8D">
        <w:t>2. Patellofemoral Pain (PFP): The "Black Hole" of Knee Pain</w:t>
      </w:r>
    </w:p>
    <w:p w14:paraId="693819FF" w14:textId="77777777" w:rsidR="00841B8D" w:rsidRPr="00841B8D" w:rsidRDefault="00841B8D" w:rsidP="00841B8D">
      <w:pPr>
        <w:numPr>
          <w:ilvl w:val="0"/>
          <w:numId w:val="2"/>
        </w:numPr>
      </w:pPr>
      <w:r w:rsidRPr="00841B8D">
        <w:rPr>
          <w:b/>
          <w:bCs/>
        </w:rPr>
        <w:t>The Consensus:</w:t>
      </w:r>
      <w:r w:rsidRPr="00841B8D">
        <w:t xml:space="preserve"> Focus on the 2018/2020 consensus statements. PFP is multifactorial.</w:t>
      </w:r>
    </w:p>
    <w:p w14:paraId="5981E76A" w14:textId="77777777" w:rsidR="00841B8D" w:rsidRDefault="00841B8D" w:rsidP="00841B8D">
      <w:pPr>
        <w:numPr>
          <w:ilvl w:val="0"/>
          <w:numId w:val="2"/>
        </w:numPr>
      </w:pPr>
      <w:r w:rsidRPr="00841B8D">
        <w:rPr>
          <w:b/>
          <w:bCs/>
        </w:rPr>
        <w:t>The Triage:</w:t>
      </w:r>
      <w:r w:rsidRPr="00841B8D">
        <w:t xml:space="preserve"> </w:t>
      </w:r>
    </w:p>
    <w:p w14:paraId="284A45D9" w14:textId="1432EED5" w:rsidR="00841B8D" w:rsidRPr="00841B8D" w:rsidRDefault="00841B8D" w:rsidP="00841B8D">
      <w:pPr>
        <w:numPr>
          <w:ilvl w:val="1"/>
          <w:numId w:val="2"/>
        </w:numPr>
      </w:pPr>
      <w:r w:rsidRPr="00841B8D">
        <w:rPr>
          <w:b/>
          <w:bCs/>
        </w:rPr>
        <w:t>Proximal:</w:t>
      </w:r>
      <w:r w:rsidRPr="00841B8D">
        <w:t xml:space="preserve"> Hip strength (Gluteus Medius/Maximus).</w:t>
      </w:r>
    </w:p>
    <w:p w14:paraId="44665320" w14:textId="77777777" w:rsidR="00841B8D" w:rsidRPr="00841B8D" w:rsidRDefault="00841B8D" w:rsidP="00841B8D">
      <w:pPr>
        <w:numPr>
          <w:ilvl w:val="1"/>
          <w:numId w:val="2"/>
        </w:numPr>
      </w:pPr>
      <w:r w:rsidRPr="00841B8D">
        <w:rPr>
          <w:b/>
          <w:bCs/>
        </w:rPr>
        <w:t>Local:</w:t>
      </w:r>
      <w:r w:rsidRPr="00841B8D">
        <w:t xml:space="preserve"> Quadriceps capacity and patellar mobility.</w:t>
      </w:r>
    </w:p>
    <w:p w14:paraId="248FBC6E" w14:textId="77777777" w:rsidR="00841B8D" w:rsidRPr="00841B8D" w:rsidRDefault="00841B8D" w:rsidP="00841B8D">
      <w:pPr>
        <w:numPr>
          <w:ilvl w:val="1"/>
          <w:numId w:val="2"/>
        </w:numPr>
      </w:pPr>
      <w:r w:rsidRPr="00841B8D">
        <w:rPr>
          <w:b/>
          <w:bCs/>
        </w:rPr>
        <w:t>Distal:</w:t>
      </w:r>
      <w:r w:rsidRPr="00841B8D">
        <w:t xml:space="preserve"> Foot mechanics (over-pronation).</w:t>
      </w:r>
    </w:p>
    <w:p w14:paraId="393C9E94" w14:textId="77777777" w:rsidR="00841B8D" w:rsidRPr="00841B8D" w:rsidRDefault="00841B8D" w:rsidP="00841B8D">
      <w:pPr>
        <w:numPr>
          <w:ilvl w:val="0"/>
          <w:numId w:val="2"/>
        </w:numPr>
      </w:pPr>
      <w:r w:rsidRPr="00841B8D">
        <w:rPr>
          <w:b/>
          <w:bCs/>
        </w:rPr>
        <w:t>Clinical Pearl:</w:t>
      </w:r>
      <w:r w:rsidRPr="00841B8D">
        <w:t xml:space="preserve"> "The movie-goer's sign" (pain with prolonged sitting) and pain on stairs are the hallmarks.</w:t>
      </w:r>
    </w:p>
    <w:p w14:paraId="659C6CB4" w14:textId="77777777" w:rsidR="00841B8D" w:rsidRPr="00841B8D" w:rsidRDefault="00841B8D" w:rsidP="00841B8D">
      <w:pPr>
        <w:pStyle w:val="Heading2"/>
      </w:pPr>
      <w:r w:rsidRPr="00841B8D">
        <w:t>3. Meniscal Lesions: Traumatic vs. Degenerative</w:t>
      </w:r>
    </w:p>
    <w:p w14:paraId="3D032688" w14:textId="77777777" w:rsidR="00841B8D" w:rsidRPr="00841B8D" w:rsidRDefault="00841B8D" w:rsidP="00841B8D">
      <w:pPr>
        <w:numPr>
          <w:ilvl w:val="0"/>
          <w:numId w:val="3"/>
        </w:numPr>
      </w:pPr>
      <w:r w:rsidRPr="00841B8D">
        <w:rPr>
          <w:b/>
          <w:bCs/>
        </w:rPr>
        <w:t>The Great Divide:</w:t>
      </w:r>
    </w:p>
    <w:p w14:paraId="3CEA13E3" w14:textId="77777777" w:rsidR="00841B8D" w:rsidRPr="00841B8D" w:rsidRDefault="00841B8D" w:rsidP="00841B8D">
      <w:pPr>
        <w:numPr>
          <w:ilvl w:val="1"/>
          <w:numId w:val="3"/>
        </w:numPr>
      </w:pPr>
      <w:r w:rsidRPr="00841B8D">
        <w:rPr>
          <w:b/>
          <w:bCs/>
        </w:rPr>
        <w:t>Traumatic:</w:t>
      </w:r>
      <w:r w:rsidRPr="00841B8D">
        <w:t xml:space="preserve"> Younger patient, clear mechanism of injury (twist), mechanical locking, or "giving way."</w:t>
      </w:r>
    </w:p>
    <w:p w14:paraId="7B09B531" w14:textId="77777777" w:rsidR="00841B8D" w:rsidRPr="00841B8D" w:rsidRDefault="00841B8D" w:rsidP="00841B8D">
      <w:pPr>
        <w:numPr>
          <w:ilvl w:val="1"/>
          <w:numId w:val="3"/>
        </w:numPr>
      </w:pPr>
      <w:r w:rsidRPr="00841B8D">
        <w:rPr>
          <w:b/>
          <w:bCs/>
        </w:rPr>
        <w:t>Degenerative:</w:t>
      </w:r>
      <w:r w:rsidRPr="00841B8D">
        <w:t xml:space="preserve"> Older patient, insidious onset. Dijkstra’s philosophy applies here: Degenerative meniscal "tears" are often just "wrinkles on the inside"—normal age-related changes.</w:t>
      </w:r>
    </w:p>
    <w:p w14:paraId="3E790ED0" w14:textId="77777777" w:rsidR="00841B8D" w:rsidRPr="00841B8D" w:rsidRDefault="00841B8D" w:rsidP="00841B8D">
      <w:pPr>
        <w:numPr>
          <w:ilvl w:val="0"/>
          <w:numId w:val="3"/>
        </w:numPr>
      </w:pPr>
      <w:r w:rsidRPr="00841B8D">
        <w:rPr>
          <w:b/>
          <w:bCs/>
        </w:rPr>
        <w:t>Clinical Testing:</w:t>
      </w:r>
      <w:r w:rsidRPr="00841B8D">
        <w:t xml:space="preserve"> McMurray’s and Thessaly tests have limited reliability; focus on the history of mechanical locking.</w:t>
      </w:r>
    </w:p>
    <w:p w14:paraId="61B88A66" w14:textId="56C24CC3" w:rsidR="00841B8D" w:rsidRPr="00841B8D" w:rsidRDefault="00841B8D" w:rsidP="00841B8D">
      <w:pPr>
        <w:pStyle w:val="Heading1"/>
      </w:pPr>
      <w:r w:rsidRPr="00841B8D">
        <w:lastRenderedPageBreak/>
        <w:t xml:space="preserve">Part 2: The "Must-Not-Miss" </w:t>
      </w:r>
    </w:p>
    <w:p w14:paraId="7FA24EEE" w14:textId="77777777" w:rsidR="00841B8D" w:rsidRPr="00841B8D" w:rsidRDefault="00841B8D" w:rsidP="00841B8D">
      <w:r w:rsidRPr="00841B8D">
        <w:rPr>
          <w:i/>
          <w:iCs/>
        </w:rPr>
        <w:t>Focus: Red flags that require immediate diversion from physiotherapy.</w:t>
      </w:r>
    </w:p>
    <w:p w14:paraId="10BB0589" w14:textId="77777777" w:rsidR="00841B8D" w:rsidRPr="00841B8D" w:rsidRDefault="00841B8D" w:rsidP="00841B8D">
      <w:pPr>
        <w:pStyle w:val="Heading3"/>
      </w:pPr>
      <w:r w:rsidRPr="00841B8D">
        <w:t>1. Septic Arthritis: The True Emergency</w:t>
      </w:r>
    </w:p>
    <w:p w14:paraId="71D02305" w14:textId="77777777" w:rsidR="00841B8D" w:rsidRPr="00841B8D" w:rsidRDefault="00841B8D" w:rsidP="00841B8D">
      <w:pPr>
        <w:numPr>
          <w:ilvl w:val="0"/>
          <w:numId w:val="4"/>
        </w:numPr>
      </w:pPr>
      <w:r w:rsidRPr="00841B8D">
        <w:rPr>
          <w:b/>
          <w:bCs/>
        </w:rPr>
        <w:t>Presentation:</w:t>
      </w:r>
      <w:r w:rsidRPr="00841B8D">
        <w:t xml:space="preserve"> The "Hot, Red, Swollen" knee.</w:t>
      </w:r>
    </w:p>
    <w:p w14:paraId="58DC773E" w14:textId="77777777" w:rsidR="00841B8D" w:rsidRPr="00841B8D" w:rsidRDefault="00841B8D" w:rsidP="00841B8D">
      <w:pPr>
        <w:numPr>
          <w:ilvl w:val="0"/>
          <w:numId w:val="4"/>
        </w:numPr>
      </w:pPr>
      <w:r w:rsidRPr="00841B8D">
        <w:rPr>
          <w:b/>
          <w:bCs/>
        </w:rPr>
        <w:t>Key Signs:</w:t>
      </w:r>
      <w:r w:rsidRPr="00841B8D">
        <w:t xml:space="preserve"> Fever, chills, and—most importantly—</w:t>
      </w:r>
      <w:r w:rsidRPr="00841B8D">
        <w:rPr>
          <w:b/>
          <w:bCs/>
        </w:rPr>
        <w:t>inability to weight-bear or tolerate even passive range of motion.</w:t>
      </w:r>
    </w:p>
    <w:p w14:paraId="1CD76C41" w14:textId="77777777" w:rsidR="00841B8D" w:rsidRPr="00841B8D" w:rsidRDefault="00841B8D" w:rsidP="00841B8D">
      <w:pPr>
        <w:numPr>
          <w:ilvl w:val="0"/>
          <w:numId w:val="4"/>
        </w:numPr>
      </w:pPr>
      <w:r w:rsidRPr="00841B8D">
        <w:rPr>
          <w:b/>
          <w:bCs/>
        </w:rPr>
        <w:t>Action:</w:t>
      </w:r>
      <w:r w:rsidRPr="00841B8D">
        <w:t xml:space="preserve"> Immediate referral to A&amp;E for joint aspiration.</w:t>
      </w:r>
    </w:p>
    <w:p w14:paraId="0F60AE37" w14:textId="77777777" w:rsidR="00841B8D" w:rsidRPr="00841B8D" w:rsidRDefault="00841B8D" w:rsidP="00841B8D">
      <w:pPr>
        <w:pStyle w:val="Heading3"/>
      </w:pPr>
      <w:r w:rsidRPr="00841B8D">
        <w:t>2. Fractures &amp; The Ottawa Knee Rules</w:t>
      </w:r>
    </w:p>
    <w:p w14:paraId="0B083B17" w14:textId="77777777" w:rsidR="00841B8D" w:rsidRPr="00841B8D" w:rsidRDefault="00841B8D" w:rsidP="00841B8D">
      <w:pPr>
        <w:numPr>
          <w:ilvl w:val="0"/>
          <w:numId w:val="5"/>
        </w:numPr>
      </w:pPr>
      <w:r w:rsidRPr="00841B8D">
        <w:t xml:space="preserve">Use the </w:t>
      </w:r>
      <w:r w:rsidRPr="00841B8D">
        <w:rPr>
          <w:b/>
          <w:bCs/>
        </w:rPr>
        <w:t>Ottawa Knee Rules</w:t>
      </w:r>
      <w:r w:rsidRPr="00841B8D">
        <w:t xml:space="preserve"> to decide if an X-ray is needed for acute trauma:</w:t>
      </w:r>
    </w:p>
    <w:p w14:paraId="55CFA34B" w14:textId="4E72BE64" w:rsidR="00841B8D" w:rsidRPr="00841B8D" w:rsidRDefault="00841B8D" w:rsidP="00841B8D">
      <w:pPr>
        <w:numPr>
          <w:ilvl w:val="1"/>
          <w:numId w:val="5"/>
        </w:numPr>
      </w:pPr>
      <w:r w:rsidRPr="00841B8D">
        <w:t>Age</w:t>
      </w:r>
      <w:r>
        <w:t>≥55</w:t>
      </w:r>
      <w:r w:rsidRPr="00841B8D">
        <w:t>.</w:t>
      </w:r>
    </w:p>
    <w:p w14:paraId="19B84818" w14:textId="77777777" w:rsidR="00841B8D" w:rsidRPr="00841B8D" w:rsidRDefault="00841B8D" w:rsidP="00841B8D">
      <w:pPr>
        <w:numPr>
          <w:ilvl w:val="1"/>
          <w:numId w:val="5"/>
        </w:numPr>
      </w:pPr>
      <w:r w:rsidRPr="00841B8D">
        <w:t>Isolated tenderness of the patella.</w:t>
      </w:r>
    </w:p>
    <w:p w14:paraId="4DB27E02" w14:textId="77777777" w:rsidR="00841B8D" w:rsidRPr="00841B8D" w:rsidRDefault="00841B8D" w:rsidP="00841B8D">
      <w:pPr>
        <w:numPr>
          <w:ilvl w:val="1"/>
          <w:numId w:val="5"/>
        </w:numPr>
      </w:pPr>
      <w:r w:rsidRPr="00841B8D">
        <w:t>Tenderness at the head of the fibula.</w:t>
      </w:r>
    </w:p>
    <w:p w14:paraId="539902E5" w14:textId="4066AD11" w:rsidR="00841B8D" w:rsidRPr="00841B8D" w:rsidRDefault="00841B8D" w:rsidP="00841B8D">
      <w:pPr>
        <w:numPr>
          <w:ilvl w:val="1"/>
          <w:numId w:val="5"/>
        </w:numPr>
      </w:pPr>
      <w:r w:rsidRPr="00841B8D">
        <w:t xml:space="preserve">Inability to flex to </w:t>
      </w:r>
      <w:r>
        <w:t>90°</w:t>
      </w:r>
      <w:r w:rsidRPr="00841B8D">
        <w:t>.</w:t>
      </w:r>
    </w:p>
    <w:p w14:paraId="3010E1CF" w14:textId="77777777" w:rsidR="00841B8D" w:rsidRPr="00841B8D" w:rsidRDefault="00841B8D" w:rsidP="00841B8D">
      <w:pPr>
        <w:numPr>
          <w:ilvl w:val="1"/>
          <w:numId w:val="5"/>
        </w:numPr>
      </w:pPr>
      <w:r w:rsidRPr="00841B8D">
        <w:t>Inability to bear weight immediately and in the ER (4 steps).</w:t>
      </w:r>
    </w:p>
    <w:p w14:paraId="12B39B24" w14:textId="77777777" w:rsidR="00841B8D" w:rsidRPr="00841B8D" w:rsidRDefault="00841B8D" w:rsidP="00841B8D">
      <w:pPr>
        <w:pStyle w:val="Heading3"/>
      </w:pPr>
      <w:r w:rsidRPr="00841B8D">
        <w:t>3. Slipped Capital Femoral Epiphysis (SCFE) - "The Knee Ghost"</w:t>
      </w:r>
    </w:p>
    <w:p w14:paraId="0F537EDC" w14:textId="77777777" w:rsidR="00841B8D" w:rsidRPr="00841B8D" w:rsidRDefault="00841B8D" w:rsidP="00841B8D">
      <w:pPr>
        <w:numPr>
          <w:ilvl w:val="0"/>
          <w:numId w:val="6"/>
        </w:numPr>
      </w:pPr>
      <w:r w:rsidRPr="00841B8D">
        <w:rPr>
          <w:b/>
          <w:bCs/>
        </w:rPr>
        <w:t>Crucial Concept:</w:t>
      </w:r>
      <w:r w:rsidRPr="00841B8D">
        <w:t xml:space="preserve"> In children and adolescents, </w:t>
      </w:r>
      <w:r w:rsidRPr="00841B8D">
        <w:rPr>
          <w:b/>
          <w:bCs/>
        </w:rPr>
        <w:t>hip pathology often presents as knee pain.</w:t>
      </w:r>
    </w:p>
    <w:p w14:paraId="11367C0A" w14:textId="318C2CD7" w:rsidR="00841B8D" w:rsidRPr="00841B8D" w:rsidRDefault="00841B8D" w:rsidP="00841B8D">
      <w:pPr>
        <w:numPr>
          <w:ilvl w:val="0"/>
          <w:numId w:val="6"/>
        </w:numPr>
      </w:pPr>
      <w:r w:rsidRPr="00841B8D">
        <w:rPr>
          <w:b/>
          <w:bCs/>
        </w:rPr>
        <w:t>Red Flag:</w:t>
      </w:r>
      <w:r w:rsidRPr="00841B8D">
        <w:t xml:space="preserve"> Any child with an antalgic gait and knee pain </w:t>
      </w:r>
      <w:r w:rsidRPr="00841B8D">
        <w:rPr>
          <w:i/>
          <w:iCs/>
        </w:rPr>
        <w:t>must</w:t>
      </w:r>
      <w:r w:rsidRPr="00841B8D">
        <w:t xml:space="preserve"> have their hip range of motion (internal rotation) cleared</w:t>
      </w:r>
      <w:r>
        <w:t xml:space="preserve"> and </w:t>
      </w:r>
      <w:r>
        <w:rPr>
          <w:i/>
          <w:iCs/>
        </w:rPr>
        <w:t>probably</w:t>
      </w:r>
      <w:r>
        <w:t xml:space="preserve"> needs an X-Ray with medical follow-up</w:t>
      </w:r>
      <w:r w:rsidRPr="00841B8D">
        <w:t>.</w:t>
      </w:r>
    </w:p>
    <w:p w14:paraId="4F74A06F" w14:textId="69A1088C" w:rsidR="00841B8D" w:rsidRPr="00841B8D" w:rsidRDefault="00841B8D" w:rsidP="00841B8D">
      <w:pPr>
        <w:pStyle w:val="Heading2"/>
      </w:pPr>
      <w:r w:rsidRPr="00841B8D">
        <w:t xml:space="preserve">Part 3: Soft Tissue &amp; "Happy Knee" Adaptations </w:t>
      </w:r>
    </w:p>
    <w:p w14:paraId="3261433E" w14:textId="77777777" w:rsidR="00841B8D" w:rsidRPr="00841B8D" w:rsidRDefault="00841B8D" w:rsidP="00841B8D">
      <w:pPr>
        <w:numPr>
          <w:ilvl w:val="0"/>
          <w:numId w:val="7"/>
        </w:numPr>
      </w:pPr>
      <w:r w:rsidRPr="00841B8D">
        <w:rPr>
          <w:b/>
          <w:bCs/>
        </w:rPr>
        <w:t>ACL &amp; Ligamentous Integrity:</w:t>
      </w:r>
      <w:r w:rsidRPr="00841B8D">
        <w:t xml:space="preserve"> Focus on the Copers vs. Non-Copers. Discuss the </w:t>
      </w:r>
      <w:r w:rsidRPr="00841B8D">
        <w:rPr>
          <w:b/>
          <w:bCs/>
        </w:rPr>
        <w:t>KANON trial</w:t>
      </w:r>
      <w:r w:rsidRPr="00841B8D">
        <w:t>—showing that many ACL tears can be managed successfully with high-quality rehab rather than surgery.</w:t>
      </w:r>
    </w:p>
    <w:p w14:paraId="585D5F0A" w14:textId="77777777" w:rsidR="00841B8D" w:rsidRPr="00841B8D" w:rsidRDefault="00841B8D" w:rsidP="00841B8D">
      <w:pPr>
        <w:numPr>
          <w:ilvl w:val="0"/>
          <w:numId w:val="7"/>
        </w:numPr>
      </w:pPr>
      <w:r w:rsidRPr="00841B8D">
        <w:rPr>
          <w:b/>
          <w:bCs/>
        </w:rPr>
        <w:t>Tendon Pathology (Patellar Tendinopathy):</w:t>
      </w:r>
      <w:r w:rsidRPr="00841B8D">
        <w:t xml:space="preserve"> Differentiating between "Jumper's Knee" and "Fat Pad Impingement."</w:t>
      </w:r>
    </w:p>
    <w:p w14:paraId="1113E158" w14:textId="77777777" w:rsidR="00841B8D" w:rsidRPr="00841B8D" w:rsidRDefault="00841B8D" w:rsidP="00841B8D">
      <w:pPr>
        <w:numPr>
          <w:ilvl w:val="0"/>
          <w:numId w:val="7"/>
        </w:numPr>
      </w:pPr>
      <w:r w:rsidRPr="00841B8D">
        <w:rPr>
          <w:b/>
          <w:bCs/>
        </w:rPr>
        <w:t>Summary of Management:</w:t>
      </w:r>
      <w:r w:rsidRPr="00841B8D">
        <w:t xml:space="preserve"> Transition from passive modalities (ultrasound/tape) to </w:t>
      </w:r>
      <w:r w:rsidRPr="00841B8D">
        <w:rPr>
          <w:b/>
          <w:bCs/>
        </w:rPr>
        <w:t>clinician-led progressive loading</w:t>
      </w:r>
      <w:r w:rsidRPr="00841B8D">
        <w:t>, focusing on the "functional capacity" of the kinetic chain.</w:t>
      </w:r>
    </w:p>
    <w:p w14:paraId="134A5BD2" w14:textId="77777777" w:rsidR="00841B8D" w:rsidRPr="00841B8D" w:rsidRDefault="00841B8D" w:rsidP="00841B8D">
      <w:pPr>
        <w:rPr>
          <w:lang w:val="en-US"/>
        </w:rPr>
      </w:pPr>
    </w:p>
    <w:sectPr w:rsidR="00841B8D" w:rsidRPr="00841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02D2"/>
    <w:multiLevelType w:val="multilevel"/>
    <w:tmpl w:val="C57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70D13"/>
    <w:multiLevelType w:val="multilevel"/>
    <w:tmpl w:val="758E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C408B"/>
    <w:multiLevelType w:val="multilevel"/>
    <w:tmpl w:val="B3EA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85114"/>
    <w:multiLevelType w:val="multilevel"/>
    <w:tmpl w:val="4C78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53D4C"/>
    <w:multiLevelType w:val="multilevel"/>
    <w:tmpl w:val="82D8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13E03"/>
    <w:multiLevelType w:val="multilevel"/>
    <w:tmpl w:val="689A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06288"/>
    <w:multiLevelType w:val="multilevel"/>
    <w:tmpl w:val="7904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683661">
    <w:abstractNumId w:val="6"/>
  </w:num>
  <w:num w:numId="2" w16cid:durableId="1510097429">
    <w:abstractNumId w:val="0"/>
  </w:num>
  <w:num w:numId="3" w16cid:durableId="1984775675">
    <w:abstractNumId w:val="3"/>
  </w:num>
  <w:num w:numId="4" w16cid:durableId="165561503">
    <w:abstractNumId w:val="4"/>
  </w:num>
  <w:num w:numId="5" w16cid:durableId="1263149320">
    <w:abstractNumId w:val="1"/>
  </w:num>
  <w:num w:numId="6" w16cid:durableId="1184782731">
    <w:abstractNumId w:val="2"/>
  </w:num>
  <w:num w:numId="7" w16cid:durableId="2074156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8D"/>
    <w:rsid w:val="003240E6"/>
    <w:rsid w:val="00461D43"/>
    <w:rsid w:val="00626871"/>
    <w:rsid w:val="006C097A"/>
    <w:rsid w:val="00706006"/>
    <w:rsid w:val="00841B8D"/>
    <w:rsid w:val="00877577"/>
    <w:rsid w:val="008D0731"/>
    <w:rsid w:val="00B652C1"/>
    <w:rsid w:val="00D1463D"/>
    <w:rsid w:val="00EE64D6"/>
    <w:rsid w:val="00F3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1050"/>
  <w15:chartTrackingRefBased/>
  <w15:docId w15:val="{2C68C762-A090-4A38-8561-59D282D2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2773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2</cp:revision>
  <dcterms:created xsi:type="dcterms:W3CDTF">2026-01-29T07:07:00Z</dcterms:created>
  <dcterms:modified xsi:type="dcterms:W3CDTF">2026-03-13T09:22:00Z</dcterms:modified>
</cp:coreProperties>
</file>